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11F62" w14:textId="3E6A2CE7" w:rsidR="009D5568" w:rsidRPr="00D66659" w:rsidRDefault="00BB4879">
      <w:pPr>
        <w:pStyle w:val="Heading2"/>
        <w:spacing w:before="36"/>
      </w:pPr>
      <w:bookmarkStart w:id="0" w:name="_Hlk140477081"/>
      <w:r w:rsidRPr="00D66659">
        <w:t>Letter of Appeal template</w:t>
      </w:r>
    </w:p>
    <w:p w14:paraId="487DBD74" w14:textId="67E03FF9" w:rsidR="009D5568" w:rsidRPr="00D66659" w:rsidRDefault="007A3411">
      <w:pPr>
        <w:spacing w:before="181" w:line="259" w:lineRule="auto"/>
        <w:ind w:left="100" w:right="185"/>
        <w:rPr>
          <w:i/>
        </w:rPr>
      </w:pPr>
      <w:bookmarkStart w:id="1" w:name="_Hlk140477227"/>
      <w:r w:rsidRPr="007A3411">
        <w:rPr>
          <w:i/>
        </w:rPr>
        <w:t xml:space="preserve">Note to physician: </w:t>
      </w:r>
      <w:r w:rsidR="00BB4879" w:rsidRPr="00D66659">
        <w:rPr>
          <w:i/>
        </w:rPr>
        <w:t xml:space="preserve">The information below can be used as a starting point for developing a letter of appeal. All </w:t>
      </w:r>
      <w:r w:rsidR="00BB4879" w:rsidRPr="00D66659">
        <w:rPr>
          <w:i/>
          <w:color w:val="FF3399"/>
        </w:rPr>
        <w:t>pink</w:t>
      </w:r>
      <w:r w:rsidR="00BB4879" w:rsidRPr="00D66659">
        <w:rPr>
          <w:i/>
        </w:rPr>
        <w:t>, bracketed content needs to be filled out based on the details of each specific appeal. Be sure to review and understand specific health plan requirements for your patient. It is also important to understand each plan's submission process (online vs fax) for appeals.</w:t>
      </w:r>
    </w:p>
    <w:p w14:paraId="16C90FE0" w14:textId="77777777" w:rsidR="000E7E6F" w:rsidRPr="0009029A" w:rsidRDefault="000E7E6F" w:rsidP="000E7E6F">
      <w:pPr>
        <w:pStyle w:val="BodyText"/>
        <w:spacing w:before="155"/>
        <w:ind w:left="0" w:firstLine="90"/>
        <w:rPr>
          <w:color w:val="FF3399"/>
        </w:rPr>
      </w:pPr>
      <w:bookmarkStart w:id="2" w:name="_Hlk140477247"/>
      <w:bookmarkEnd w:id="1"/>
      <w:r w:rsidRPr="0009029A">
        <w:rPr>
          <w:color w:val="FF3399"/>
        </w:rPr>
        <w:t>[Date]</w:t>
      </w:r>
    </w:p>
    <w:p w14:paraId="3A72B89A" w14:textId="77777777" w:rsidR="000E7E6F" w:rsidRPr="0009029A" w:rsidRDefault="000E7E6F" w:rsidP="000E7E6F">
      <w:pPr>
        <w:pStyle w:val="BodyText"/>
        <w:ind w:left="0" w:firstLine="90"/>
        <w:rPr>
          <w:color w:val="FF3399"/>
        </w:rPr>
      </w:pPr>
      <w:r w:rsidRPr="0009029A">
        <w:rPr>
          <w:color w:val="FF3399"/>
        </w:rPr>
        <w:t xml:space="preserve">[Health plan name] </w:t>
      </w:r>
      <w:r w:rsidRPr="0009029A">
        <w:rPr>
          <w:color w:val="FF3399"/>
        </w:rPr>
        <w:tab/>
      </w:r>
      <w:r w:rsidRPr="0009029A">
        <w:rPr>
          <w:color w:val="FF3399"/>
        </w:rPr>
        <w:tab/>
      </w:r>
      <w:r w:rsidRPr="0009029A">
        <w:rPr>
          <w:color w:val="FF3399"/>
        </w:rPr>
        <w:tab/>
      </w:r>
      <w:r w:rsidRPr="0009029A">
        <w:rPr>
          <w:color w:val="FF3399"/>
        </w:rPr>
        <w:tab/>
      </w:r>
      <w:r w:rsidRPr="0009029A">
        <w:rPr>
          <w:color w:val="FF3399"/>
        </w:rPr>
        <w:tab/>
      </w:r>
      <w:r>
        <w:rPr>
          <w:color w:val="FF3399"/>
        </w:rPr>
        <w:t xml:space="preserve">                                        </w:t>
      </w:r>
      <w:r w:rsidRPr="0009029A">
        <w:rPr>
          <w:color w:val="FF3399"/>
        </w:rPr>
        <w:t xml:space="preserve">                [Patient’s Name]</w:t>
      </w:r>
    </w:p>
    <w:p w14:paraId="5E20B693" w14:textId="77777777" w:rsidR="000E7E6F" w:rsidRPr="0009029A" w:rsidRDefault="000E7E6F" w:rsidP="000E7E6F">
      <w:pPr>
        <w:pStyle w:val="BodyText"/>
        <w:ind w:left="0" w:firstLine="90"/>
        <w:rPr>
          <w:color w:val="FF3399"/>
        </w:rPr>
      </w:pPr>
      <w:r w:rsidRPr="0009029A">
        <w:t>ATTN:</w:t>
      </w:r>
      <w:r w:rsidRPr="0009029A">
        <w:rPr>
          <w:color w:val="FF3399"/>
        </w:rPr>
        <w:t xml:space="preserve"> [Department</w:t>
      </w:r>
      <w:r>
        <w:rPr>
          <w:color w:val="FF3399"/>
        </w:rPr>
        <w:t xml:space="preserve">] </w:t>
      </w:r>
      <w:r>
        <w:rPr>
          <w:color w:val="FF3399"/>
        </w:rPr>
        <w:tab/>
      </w:r>
      <w:r>
        <w:rPr>
          <w:color w:val="FF3399"/>
        </w:rPr>
        <w:tab/>
      </w:r>
      <w:r>
        <w:rPr>
          <w:color w:val="FF3399"/>
        </w:rPr>
        <w:tab/>
      </w:r>
      <w:r>
        <w:rPr>
          <w:color w:val="FF3399"/>
        </w:rPr>
        <w:tab/>
      </w:r>
      <w:r>
        <w:rPr>
          <w:color w:val="FF3399"/>
        </w:rPr>
        <w:tab/>
      </w:r>
      <w:r>
        <w:rPr>
          <w:color w:val="FF3399"/>
        </w:rPr>
        <w:tab/>
        <w:t xml:space="preserve">         </w:t>
      </w:r>
      <w:r w:rsidRPr="0009029A">
        <w:rPr>
          <w:color w:val="FF3399"/>
        </w:rPr>
        <w:t>[Patient’s plan-specific member ID]</w:t>
      </w:r>
    </w:p>
    <w:p w14:paraId="2808FBF2" w14:textId="77777777" w:rsidR="000E7E6F" w:rsidRPr="0009029A" w:rsidRDefault="000E7E6F" w:rsidP="000E7E6F">
      <w:pPr>
        <w:pStyle w:val="BodyText"/>
        <w:ind w:left="0" w:firstLine="90"/>
        <w:rPr>
          <w:color w:val="FF3399"/>
        </w:rPr>
      </w:pPr>
      <w:r w:rsidRPr="0009029A">
        <w:rPr>
          <w:color w:val="FF3399"/>
        </w:rPr>
        <w:t>[Medical/Pharmacy Director Name (if available)]</w:t>
      </w:r>
      <w:r w:rsidRPr="0009029A">
        <w:rPr>
          <w:color w:val="FF3399"/>
        </w:rPr>
        <w:tab/>
      </w:r>
      <w:r w:rsidRPr="0009029A">
        <w:rPr>
          <w:color w:val="FF3399"/>
        </w:rPr>
        <w:tab/>
      </w:r>
      <w:r w:rsidRPr="0009029A">
        <w:rPr>
          <w:color w:val="FF3399"/>
        </w:rPr>
        <w:tab/>
        <w:t xml:space="preserve">    </w:t>
      </w:r>
      <w:r w:rsidRPr="0009029A">
        <w:rPr>
          <w:color w:val="FF3399"/>
        </w:rPr>
        <w:tab/>
        <w:t xml:space="preserve">       </w:t>
      </w:r>
      <w:r w:rsidRPr="0009029A">
        <w:rPr>
          <w:color w:val="FF3399"/>
        </w:rPr>
        <w:tab/>
        <w:t xml:space="preserve">   [Date of birth]</w:t>
      </w:r>
    </w:p>
    <w:p w14:paraId="7BB644E2" w14:textId="77777777" w:rsidR="000E7E6F" w:rsidRPr="0009029A" w:rsidRDefault="000E7E6F" w:rsidP="000E7E6F">
      <w:pPr>
        <w:pStyle w:val="BodyText"/>
        <w:ind w:left="0" w:firstLine="90"/>
        <w:rPr>
          <w:color w:val="FF3399"/>
        </w:rPr>
      </w:pPr>
      <w:r w:rsidRPr="0009029A">
        <w:rPr>
          <w:color w:val="FF3399"/>
        </w:rPr>
        <w:t xml:space="preserve">[Health plan address] </w:t>
      </w:r>
      <w:r w:rsidRPr="0009029A">
        <w:rPr>
          <w:color w:val="FF3399"/>
        </w:rPr>
        <w:tab/>
      </w:r>
      <w:r w:rsidRPr="0009029A">
        <w:rPr>
          <w:color w:val="FF3399"/>
        </w:rPr>
        <w:tab/>
      </w:r>
      <w:r w:rsidRPr="0009029A">
        <w:rPr>
          <w:color w:val="FF3399"/>
        </w:rPr>
        <w:tab/>
      </w:r>
      <w:r w:rsidRPr="0009029A">
        <w:rPr>
          <w:color w:val="FF3399"/>
        </w:rPr>
        <w:tab/>
      </w:r>
      <w:r w:rsidRPr="0009029A">
        <w:rPr>
          <w:color w:val="FF3399"/>
        </w:rPr>
        <w:tab/>
      </w:r>
      <w:r w:rsidRPr="0009029A">
        <w:rPr>
          <w:color w:val="FF3399"/>
        </w:rPr>
        <w:tab/>
      </w:r>
      <w:r w:rsidRPr="0009029A">
        <w:rPr>
          <w:color w:val="FF3399"/>
        </w:rPr>
        <w:tab/>
        <w:t xml:space="preserve">  </w:t>
      </w:r>
      <w:r>
        <w:rPr>
          <w:color w:val="FF3399"/>
        </w:rPr>
        <w:t xml:space="preserve"> </w:t>
      </w:r>
      <w:r w:rsidRPr="0009029A">
        <w:rPr>
          <w:color w:val="FF3399"/>
        </w:rPr>
        <w:t xml:space="preserve">                            [Case number]</w:t>
      </w:r>
    </w:p>
    <w:p w14:paraId="12DFD1C9" w14:textId="7BAB6259" w:rsidR="000E7E6F" w:rsidRPr="002F7F90" w:rsidRDefault="000E7E6F" w:rsidP="002F7F90">
      <w:pPr>
        <w:pStyle w:val="BodyText"/>
        <w:ind w:left="0" w:firstLine="90"/>
        <w:rPr>
          <w:color w:val="FF3399"/>
        </w:rPr>
      </w:pPr>
      <w:r w:rsidRPr="0009029A">
        <w:rPr>
          <w:color w:val="FF3399"/>
        </w:rPr>
        <w:t xml:space="preserve">[City, State, ZIP Code] </w:t>
      </w:r>
      <w:r w:rsidRPr="0009029A">
        <w:rPr>
          <w:color w:val="FF3399"/>
        </w:rPr>
        <w:tab/>
      </w:r>
      <w:r w:rsidRPr="0009029A">
        <w:rPr>
          <w:color w:val="FF3399"/>
        </w:rPr>
        <w:tab/>
      </w:r>
      <w:r w:rsidRPr="0009029A">
        <w:rPr>
          <w:color w:val="FF3399"/>
        </w:rPr>
        <w:tab/>
      </w:r>
      <w:r w:rsidRPr="0009029A">
        <w:rPr>
          <w:color w:val="FF3399"/>
        </w:rPr>
        <w:tab/>
      </w:r>
      <w:r w:rsidRPr="0009029A">
        <w:rPr>
          <w:color w:val="FF3399"/>
        </w:rPr>
        <w:tab/>
      </w:r>
      <w:r>
        <w:rPr>
          <w:color w:val="FF3399"/>
        </w:rPr>
        <w:tab/>
      </w:r>
      <w:r>
        <w:rPr>
          <w:color w:val="FF3399"/>
        </w:rPr>
        <w:tab/>
        <w:t xml:space="preserve">             </w:t>
      </w:r>
      <w:r w:rsidRPr="0009029A">
        <w:rPr>
          <w:color w:val="FF3399"/>
        </w:rPr>
        <w:t xml:space="preserve">             [Dates of service]</w:t>
      </w:r>
    </w:p>
    <w:p w14:paraId="10B6B064" w14:textId="797EDC8C" w:rsidR="009D5568" w:rsidRPr="00D66659" w:rsidRDefault="00BB4879" w:rsidP="000E7E6F">
      <w:pPr>
        <w:pStyle w:val="BodyText"/>
        <w:spacing w:before="100"/>
        <w:ind w:left="101" w:right="40"/>
      </w:pPr>
      <w:r w:rsidRPr="00D66659">
        <w:t xml:space="preserve">Dear </w:t>
      </w:r>
      <w:r w:rsidRPr="00D66659">
        <w:rPr>
          <w:color w:val="FF3399"/>
        </w:rPr>
        <w:t>[Medical/Pharmacy Director Name]</w:t>
      </w:r>
      <w:r w:rsidRPr="00D66659">
        <w:t>,</w:t>
      </w:r>
    </w:p>
    <w:p w14:paraId="4B99B921" w14:textId="0C40119D" w:rsidR="009D5568" w:rsidRPr="00E473E6" w:rsidRDefault="00BB4879" w:rsidP="000E7E6F">
      <w:pPr>
        <w:pStyle w:val="BodyText"/>
        <w:spacing w:before="182" w:line="259" w:lineRule="auto"/>
        <w:ind w:right="40"/>
        <w:rPr>
          <w:color w:val="FF3399"/>
        </w:rPr>
      </w:pPr>
      <w:r w:rsidRPr="00D66659">
        <w:t xml:space="preserve">We have read and acknowledge your policy for the responsible management of drugs in the </w:t>
      </w:r>
      <w:r w:rsidR="00490290" w:rsidRPr="00D66659">
        <w:rPr>
          <w:color w:val="FF3399"/>
        </w:rPr>
        <w:t>[</w:t>
      </w:r>
      <w:r w:rsidR="00E473E6">
        <w:rPr>
          <w:color w:val="FF3399"/>
        </w:rPr>
        <w:t>neuroendocrine tumor treatment]</w:t>
      </w:r>
      <w:r w:rsidR="00490290" w:rsidRPr="00490290">
        <w:rPr>
          <w:color w:val="FF3399"/>
        </w:rPr>
        <w:t xml:space="preserve"> [</w:t>
      </w:r>
      <w:r w:rsidR="00E94E90" w:rsidRPr="00490290">
        <w:rPr>
          <w:color w:val="FF3399"/>
        </w:rPr>
        <w:t>medical oncology</w:t>
      </w:r>
      <w:r w:rsidR="00490290" w:rsidRPr="00490290">
        <w:rPr>
          <w:color w:val="FF3399"/>
        </w:rPr>
        <w:t>] [</w:t>
      </w:r>
      <w:r w:rsidR="00E94E90" w:rsidRPr="00490290">
        <w:rPr>
          <w:color w:val="FF3399"/>
        </w:rPr>
        <w:t>radiation oncology</w:t>
      </w:r>
      <w:r w:rsidR="00490290" w:rsidRPr="00490290">
        <w:rPr>
          <w:color w:val="FF3399"/>
        </w:rPr>
        <w:t>] [</w:t>
      </w:r>
      <w:r w:rsidR="00E94E90" w:rsidRPr="00490290">
        <w:rPr>
          <w:color w:val="FF3399"/>
        </w:rPr>
        <w:t>nuclear medicine</w:t>
      </w:r>
      <w:r w:rsidR="00B838EE">
        <w:rPr>
          <w:color w:val="FF3399"/>
        </w:rPr>
        <w:t>] [category/categories]</w:t>
      </w:r>
      <w:r w:rsidRPr="00D66659">
        <w:t xml:space="preserve">. We are writing to request that you reconsider your denial of coverage for </w:t>
      </w:r>
      <w:r w:rsidR="00943F58">
        <w:t>LUTATHERA</w:t>
      </w:r>
      <w:r w:rsidRPr="00D66659">
        <w:t>® (</w:t>
      </w:r>
      <w:r w:rsidR="00943F58">
        <w:t>lutetium Lu 177 dotatate</w:t>
      </w:r>
      <w:r w:rsidRPr="00D66659">
        <w:t xml:space="preserve">). This letter is being submitted on behalf of </w:t>
      </w:r>
      <w:r w:rsidRPr="00D66659">
        <w:rPr>
          <w:color w:val="FF3399"/>
        </w:rPr>
        <w:t xml:space="preserve">[Patient’s name] </w:t>
      </w:r>
      <w:r w:rsidRPr="00D66659">
        <w:t xml:space="preserve">for </w:t>
      </w:r>
      <w:r w:rsidRPr="00D66659">
        <w:rPr>
          <w:color w:val="FF3399"/>
        </w:rPr>
        <w:t>[Product indication]</w:t>
      </w:r>
      <w:r w:rsidRPr="00D66659">
        <w:t>, associated with</w:t>
      </w:r>
      <w:r w:rsidR="00B54D71" w:rsidRPr="00D66659">
        <w:t xml:space="preserve"> </w:t>
      </w:r>
      <w:r w:rsidRPr="00D66659">
        <w:t xml:space="preserve">diagnosis </w:t>
      </w:r>
      <w:r w:rsidR="00B54D71" w:rsidRPr="00D66659">
        <w:t xml:space="preserve">code(s) </w:t>
      </w:r>
      <w:r w:rsidRPr="00D66659">
        <w:rPr>
          <w:color w:val="FF3399"/>
        </w:rPr>
        <w:t>[</w:t>
      </w:r>
      <w:r w:rsidR="00B54D71" w:rsidRPr="00D66659">
        <w:rPr>
          <w:color w:val="FF3399"/>
        </w:rPr>
        <w:t xml:space="preserve">insert </w:t>
      </w:r>
      <w:r w:rsidRPr="00D66659">
        <w:rPr>
          <w:color w:val="FF3399"/>
        </w:rPr>
        <w:t>ICD-10 cod</w:t>
      </w:r>
      <w:r w:rsidR="00B54D71" w:rsidRPr="00D66659">
        <w:rPr>
          <w:color w:val="FF3399"/>
        </w:rPr>
        <w:t>e(s)</w:t>
      </w:r>
      <w:r w:rsidRPr="00D66659">
        <w:rPr>
          <w:color w:val="FF3399"/>
        </w:rPr>
        <w:t>]</w:t>
      </w:r>
      <w:r w:rsidRPr="00D66659">
        <w:t>.</w:t>
      </w:r>
    </w:p>
    <w:p w14:paraId="636007CB" w14:textId="769D9BF8" w:rsidR="009D5568" w:rsidRPr="00D66659" w:rsidRDefault="00BB4879" w:rsidP="000E7E6F">
      <w:pPr>
        <w:pStyle w:val="BodyText"/>
        <w:spacing w:before="160" w:line="259" w:lineRule="auto"/>
        <w:ind w:right="40"/>
        <w:jc w:val="both"/>
      </w:pPr>
      <w:r w:rsidRPr="00D66659">
        <w:t xml:space="preserve">The reason given for the denial was </w:t>
      </w:r>
      <w:r w:rsidRPr="00D66659">
        <w:rPr>
          <w:color w:val="FF3399"/>
        </w:rPr>
        <w:t>[state reason from health plan’s letter]</w:t>
      </w:r>
      <w:r w:rsidRPr="00D66659">
        <w:t xml:space="preserve">. A copy of the most recent denial letter is included along with medical notes in response to the denial. After reviewing the denial letter, we continue to </w:t>
      </w:r>
      <w:r w:rsidR="005E0ACF">
        <w:t>maintain</w:t>
      </w:r>
      <w:r w:rsidRPr="00D66659">
        <w:t xml:space="preserve"> that </w:t>
      </w:r>
      <w:r w:rsidR="00943F58">
        <w:t>LUTATHERA</w:t>
      </w:r>
      <w:r w:rsidR="00E77ECE" w:rsidRPr="00D66659">
        <w:t xml:space="preserve"> </w:t>
      </w:r>
      <w:r w:rsidR="005E0ACF">
        <w:t xml:space="preserve">at a dose of </w:t>
      </w:r>
      <w:r w:rsidR="00E77ECE" w:rsidRPr="00D66659">
        <w:t xml:space="preserve">7.4 </w:t>
      </w:r>
      <w:proofErr w:type="spellStart"/>
      <w:r w:rsidR="00E77ECE" w:rsidRPr="00D66659">
        <w:t>GBq</w:t>
      </w:r>
      <w:proofErr w:type="spellEnd"/>
      <w:r w:rsidR="00E77ECE" w:rsidRPr="00D66659">
        <w:t xml:space="preserve"> (200 </w:t>
      </w:r>
      <w:proofErr w:type="spellStart"/>
      <w:r w:rsidR="00E77ECE" w:rsidRPr="00D66659">
        <w:t>mCi</w:t>
      </w:r>
      <w:proofErr w:type="spellEnd"/>
      <w:r w:rsidR="00E77ECE" w:rsidRPr="00D66659">
        <w:t>)</w:t>
      </w:r>
      <w:r w:rsidR="003C600C">
        <w:t xml:space="preserve"> </w:t>
      </w:r>
      <w:r w:rsidR="00E94E90" w:rsidRPr="00D66659">
        <w:t xml:space="preserve">administered </w:t>
      </w:r>
      <w:r w:rsidR="00E77ECE" w:rsidRPr="00D66659">
        <w:t xml:space="preserve">intravenously every </w:t>
      </w:r>
      <w:r w:rsidR="00E473E6">
        <w:t xml:space="preserve">8 </w:t>
      </w:r>
      <w:r w:rsidR="00E77ECE" w:rsidRPr="00D66659">
        <w:t>weeks</w:t>
      </w:r>
      <w:r w:rsidR="00E473E6" w:rsidRPr="00E473E6">
        <w:t xml:space="preserve"> (± 1 week)</w:t>
      </w:r>
      <w:r w:rsidR="00E77ECE" w:rsidRPr="00D66659">
        <w:t xml:space="preserve"> for </w:t>
      </w:r>
      <w:r w:rsidR="00E473E6">
        <w:t>a total of 4</w:t>
      </w:r>
      <w:r w:rsidR="00E77ECE" w:rsidRPr="00D66659">
        <w:t xml:space="preserve"> doses </w:t>
      </w:r>
      <w:r w:rsidRPr="00D66659">
        <w:t xml:space="preserve">is the appropriate therapy for </w:t>
      </w:r>
      <w:r w:rsidRPr="00D66659">
        <w:rPr>
          <w:color w:val="FF3399"/>
        </w:rPr>
        <w:t>[Patient’s name]</w:t>
      </w:r>
      <w:r w:rsidRPr="00D66659">
        <w:t>. The relevant clinical history is summarized below.</w:t>
      </w:r>
    </w:p>
    <w:p w14:paraId="7617EAA8" w14:textId="281D1827" w:rsidR="009D5568" w:rsidRPr="00D66659" w:rsidRDefault="00BB4879" w:rsidP="000E7E6F">
      <w:pPr>
        <w:pStyle w:val="BodyText"/>
        <w:spacing w:before="160" w:line="259" w:lineRule="auto"/>
        <w:ind w:right="40"/>
      </w:pPr>
      <w:r w:rsidRPr="00D66659">
        <w:rPr>
          <w:color w:val="FF3399"/>
        </w:rPr>
        <w:t>[This plan currently lists [</w:t>
      </w:r>
      <w:r w:rsidR="00B64B6D" w:rsidRPr="00D66659">
        <w:rPr>
          <w:color w:val="FF3399"/>
        </w:rPr>
        <w:t>insert plan requirements</w:t>
      </w:r>
      <w:r w:rsidRPr="00D66659">
        <w:rPr>
          <w:color w:val="FF3399"/>
        </w:rPr>
        <w:t xml:space="preserve">] prior to treatment with </w:t>
      </w:r>
      <w:r w:rsidR="00943F58">
        <w:rPr>
          <w:color w:val="FF3399"/>
        </w:rPr>
        <w:t>LUTATHERA</w:t>
      </w:r>
      <w:r w:rsidRPr="00D66659">
        <w:rPr>
          <w:color w:val="FF3399"/>
        </w:rPr>
        <w:t>.</w:t>
      </w:r>
      <w:r w:rsidR="00B64B6D" w:rsidRPr="00D66659">
        <w:rPr>
          <w:color w:val="FF3399"/>
        </w:rPr>
        <w:t xml:space="preserve"> </w:t>
      </w:r>
      <w:r w:rsidRPr="00D66659">
        <w:rPr>
          <w:color w:val="FF3399"/>
        </w:rPr>
        <w:t xml:space="preserve">We are requesting that </w:t>
      </w:r>
      <w:r w:rsidR="00B64B6D" w:rsidRPr="00D66659">
        <w:rPr>
          <w:color w:val="FF3399"/>
        </w:rPr>
        <w:t>these</w:t>
      </w:r>
      <w:r w:rsidRPr="00D66659">
        <w:rPr>
          <w:color w:val="FF3399"/>
        </w:rPr>
        <w:t xml:space="preserve"> requirement</w:t>
      </w:r>
      <w:r w:rsidR="00B64B6D" w:rsidRPr="00D66659">
        <w:rPr>
          <w:color w:val="FF3399"/>
        </w:rPr>
        <w:t>s</w:t>
      </w:r>
      <w:r w:rsidRPr="00D66659">
        <w:rPr>
          <w:color w:val="FF3399"/>
        </w:rPr>
        <w:t xml:space="preserve"> be bypassed.]</w:t>
      </w:r>
    </w:p>
    <w:bookmarkEnd w:id="2"/>
    <w:p w14:paraId="0E922F29" w14:textId="3E5110E8" w:rsidR="009D5568" w:rsidRPr="005E45F8" w:rsidRDefault="00256A20" w:rsidP="000E7E6F">
      <w:pPr>
        <w:pStyle w:val="BodyText"/>
        <w:spacing w:before="161" w:line="259" w:lineRule="auto"/>
        <w:ind w:right="40"/>
        <w:jc w:val="both"/>
        <w:rPr>
          <w:color w:val="FF3399"/>
        </w:rPr>
      </w:pPr>
      <w:r>
        <w:rPr>
          <w:color w:val="FF3399"/>
        </w:rPr>
        <w:t>[</w:t>
      </w:r>
      <w:r w:rsidR="00BB4879" w:rsidRPr="005E45F8">
        <w:rPr>
          <w:color w:val="FF3399"/>
        </w:rPr>
        <w:t>Document</w:t>
      </w:r>
      <w:r w:rsidR="00BB4879" w:rsidRPr="005E45F8">
        <w:rPr>
          <w:color w:val="FF3399"/>
          <w:spacing w:val="-3"/>
        </w:rPr>
        <w:t xml:space="preserve"> </w:t>
      </w:r>
      <w:r w:rsidR="00BB4879" w:rsidRPr="005E45F8">
        <w:rPr>
          <w:color w:val="FF3399"/>
        </w:rPr>
        <w:t>the</w:t>
      </w:r>
      <w:r w:rsidR="00BB4879" w:rsidRPr="005E45F8">
        <w:rPr>
          <w:color w:val="FF3399"/>
          <w:spacing w:val="-4"/>
        </w:rPr>
        <w:t xml:space="preserve"> </w:t>
      </w:r>
      <w:r w:rsidR="00BB4879" w:rsidRPr="005E45F8">
        <w:rPr>
          <w:color w:val="FF3399"/>
        </w:rPr>
        <w:t>patient’s</w:t>
      </w:r>
      <w:r w:rsidR="00BB4879" w:rsidRPr="005E45F8">
        <w:rPr>
          <w:color w:val="FF3399"/>
          <w:spacing w:val="-4"/>
        </w:rPr>
        <w:t xml:space="preserve"> </w:t>
      </w:r>
      <w:r w:rsidR="00BB4879" w:rsidRPr="005E45F8">
        <w:rPr>
          <w:color w:val="FF3399"/>
        </w:rPr>
        <w:t>history,</w:t>
      </w:r>
      <w:r w:rsidR="00BB4879" w:rsidRPr="005E45F8">
        <w:rPr>
          <w:color w:val="FF3399"/>
          <w:spacing w:val="-4"/>
        </w:rPr>
        <w:t xml:space="preserve"> </w:t>
      </w:r>
      <w:r w:rsidR="00BB4879" w:rsidRPr="005E45F8">
        <w:rPr>
          <w:color w:val="FF3399"/>
        </w:rPr>
        <w:t>diagnosis,</w:t>
      </w:r>
      <w:r w:rsidR="00BB4879" w:rsidRPr="005E45F8">
        <w:rPr>
          <w:color w:val="FF3399"/>
          <w:spacing w:val="-3"/>
        </w:rPr>
        <w:t xml:space="preserve"> </w:t>
      </w:r>
      <w:r w:rsidR="00BB4879" w:rsidRPr="005E45F8">
        <w:rPr>
          <w:color w:val="FF3399"/>
        </w:rPr>
        <w:t>current</w:t>
      </w:r>
      <w:r w:rsidR="00BB4879" w:rsidRPr="005E45F8">
        <w:rPr>
          <w:color w:val="FF3399"/>
          <w:spacing w:val="-2"/>
        </w:rPr>
        <w:t xml:space="preserve"> </w:t>
      </w:r>
      <w:r w:rsidR="00BB4879" w:rsidRPr="005E45F8">
        <w:rPr>
          <w:color w:val="FF3399"/>
        </w:rPr>
        <w:t>condition,</w:t>
      </w:r>
      <w:r w:rsidR="00BB4879" w:rsidRPr="005E45F8">
        <w:rPr>
          <w:color w:val="FF3399"/>
          <w:spacing w:val="-4"/>
        </w:rPr>
        <w:t xml:space="preserve"> </w:t>
      </w:r>
      <w:r w:rsidR="00BB4879" w:rsidRPr="005E45F8">
        <w:rPr>
          <w:color w:val="FF3399"/>
        </w:rPr>
        <w:t>and</w:t>
      </w:r>
      <w:r w:rsidR="00BB4879" w:rsidRPr="005E45F8">
        <w:rPr>
          <w:color w:val="FF3399"/>
          <w:spacing w:val="-5"/>
        </w:rPr>
        <w:t xml:space="preserve"> </w:t>
      </w:r>
      <w:r w:rsidR="00BB4879" w:rsidRPr="005E45F8">
        <w:rPr>
          <w:color w:val="FF3399"/>
        </w:rPr>
        <w:t>symptoms;</w:t>
      </w:r>
      <w:r w:rsidR="00BB4879" w:rsidRPr="005E45F8">
        <w:rPr>
          <w:color w:val="FF3399"/>
          <w:spacing w:val="-3"/>
        </w:rPr>
        <w:t xml:space="preserve"> </w:t>
      </w:r>
      <w:r w:rsidR="00BB4879" w:rsidRPr="005E45F8">
        <w:rPr>
          <w:color w:val="FF3399"/>
        </w:rPr>
        <w:t>for</w:t>
      </w:r>
      <w:r w:rsidR="00BB4879" w:rsidRPr="005E45F8">
        <w:rPr>
          <w:color w:val="FF3399"/>
          <w:spacing w:val="-5"/>
        </w:rPr>
        <w:t xml:space="preserve"> </w:t>
      </w:r>
      <w:r w:rsidR="00BB4879" w:rsidRPr="005E45F8">
        <w:rPr>
          <w:color w:val="FF3399"/>
        </w:rPr>
        <w:t>example,</w:t>
      </w:r>
      <w:r w:rsidR="00BB4879" w:rsidRPr="005E45F8">
        <w:rPr>
          <w:color w:val="FF3399"/>
          <w:spacing w:val="-3"/>
        </w:rPr>
        <w:t xml:space="preserve"> </w:t>
      </w:r>
      <w:r w:rsidR="00BB4879" w:rsidRPr="005E45F8">
        <w:rPr>
          <w:color w:val="FF3399"/>
        </w:rPr>
        <w:t>confirm</w:t>
      </w:r>
      <w:r w:rsidR="00BB4879" w:rsidRPr="005E45F8">
        <w:rPr>
          <w:color w:val="FF3399"/>
          <w:spacing w:val="-5"/>
        </w:rPr>
        <w:t xml:space="preserve"> </w:t>
      </w:r>
      <w:r w:rsidR="00BB4879" w:rsidRPr="005E45F8">
        <w:rPr>
          <w:color w:val="FF3399"/>
        </w:rPr>
        <w:t>the patient’s:</w:t>
      </w:r>
    </w:p>
    <w:p w14:paraId="112EF5BC" w14:textId="4D69DB1C" w:rsidR="000E7E6F" w:rsidRDefault="000E7E6F" w:rsidP="000E7E6F">
      <w:pPr>
        <w:pStyle w:val="BodyText"/>
        <w:numPr>
          <w:ilvl w:val="0"/>
          <w:numId w:val="3"/>
        </w:numPr>
        <w:spacing w:before="161" w:line="259" w:lineRule="auto"/>
        <w:ind w:right="40"/>
        <w:rPr>
          <w:color w:val="FF3399"/>
        </w:rPr>
      </w:pPr>
      <w:r>
        <w:rPr>
          <w:color w:val="FF3399"/>
        </w:rPr>
        <w:t xml:space="preserve">Documentation of patient’s age (note: this differs between some plans) </w:t>
      </w:r>
    </w:p>
    <w:p w14:paraId="3969A138" w14:textId="227E6976" w:rsidR="00592AE2" w:rsidRDefault="007A3411" w:rsidP="000E7E6F">
      <w:pPr>
        <w:pStyle w:val="BodyText"/>
        <w:numPr>
          <w:ilvl w:val="0"/>
          <w:numId w:val="3"/>
        </w:numPr>
        <w:spacing w:line="259" w:lineRule="auto"/>
        <w:ind w:right="40"/>
        <w:rPr>
          <w:color w:val="FF3399"/>
        </w:rPr>
      </w:pPr>
      <w:r w:rsidRPr="005E45F8">
        <w:rPr>
          <w:color w:val="FF3399"/>
        </w:rPr>
        <w:t>Documentation of diagnosis</w:t>
      </w:r>
      <w:r w:rsidR="00D17E28" w:rsidRPr="005E45F8">
        <w:rPr>
          <w:color w:val="FF3399"/>
        </w:rPr>
        <w:t xml:space="preserve"> of</w:t>
      </w:r>
      <w:r w:rsidR="00C43E08" w:rsidRPr="005E45F8">
        <w:rPr>
          <w:color w:val="FF3399"/>
        </w:rPr>
        <w:t xml:space="preserve"> </w:t>
      </w:r>
      <w:r w:rsidR="00E473E6" w:rsidRPr="00E473E6">
        <w:rPr>
          <w:color w:val="FF3399"/>
        </w:rPr>
        <w:t xml:space="preserve">somatostatin receptor-positive </w:t>
      </w:r>
      <w:r w:rsidR="002A5CEF">
        <w:rPr>
          <w:color w:val="FF3399"/>
        </w:rPr>
        <w:t xml:space="preserve">(SSTR+) </w:t>
      </w:r>
      <w:proofErr w:type="spellStart"/>
      <w:r w:rsidR="00E473E6" w:rsidRPr="00E473E6">
        <w:rPr>
          <w:color w:val="FF3399"/>
        </w:rPr>
        <w:t>gastroenteropancreatic</w:t>
      </w:r>
      <w:proofErr w:type="spellEnd"/>
      <w:r w:rsidR="00E473E6" w:rsidRPr="00E473E6">
        <w:rPr>
          <w:color w:val="FF3399"/>
        </w:rPr>
        <w:t xml:space="preserve"> neuroendocrine tumors (GEP-NETs) </w:t>
      </w:r>
      <w:r w:rsidR="00D17E28" w:rsidRPr="005E45F8">
        <w:rPr>
          <w:color w:val="FF3399"/>
        </w:rPr>
        <w:t>(including relevant diagnosis code(s))</w:t>
      </w:r>
    </w:p>
    <w:p w14:paraId="2BC08F26" w14:textId="61E5F1C8" w:rsidR="00E7354F" w:rsidRDefault="00E7354F" w:rsidP="000E7E6F">
      <w:pPr>
        <w:pStyle w:val="BodyText"/>
        <w:numPr>
          <w:ilvl w:val="1"/>
          <w:numId w:val="3"/>
        </w:numPr>
        <w:spacing w:line="259" w:lineRule="auto"/>
        <w:ind w:right="40"/>
        <w:rPr>
          <w:color w:val="FF3399"/>
        </w:rPr>
      </w:pPr>
      <w:r>
        <w:rPr>
          <w:color w:val="FF3399"/>
        </w:rPr>
        <w:t xml:space="preserve">Documentation that the GEP-NET is </w:t>
      </w:r>
      <w:r w:rsidRPr="00E7354F">
        <w:rPr>
          <w:color w:val="FF3399"/>
        </w:rPr>
        <w:t>locally advanced, unresectable, or metastatic</w:t>
      </w:r>
    </w:p>
    <w:p w14:paraId="7C104D6C" w14:textId="76D27634" w:rsidR="00CE4DF4" w:rsidRDefault="00CE4DF4" w:rsidP="000E7E6F">
      <w:pPr>
        <w:pStyle w:val="BodyText"/>
        <w:numPr>
          <w:ilvl w:val="1"/>
          <w:numId w:val="3"/>
        </w:numPr>
        <w:spacing w:line="259" w:lineRule="auto"/>
        <w:ind w:right="40"/>
        <w:rPr>
          <w:color w:val="FF3399"/>
        </w:rPr>
      </w:pPr>
      <w:r w:rsidRPr="00CE4DF4">
        <w:rPr>
          <w:color w:val="FF3399"/>
        </w:rPr>
        <w:t xml:space="preserve">An appropriate imaging study has been performed to document </w:t>
      </w:r>
      <w:r w:rsidR="005E0ACF">
        <w:rPr>
          <w:color w:val="FF3399"/>
        </w:rPr>
        <w:t>SSTR</w:t>
      </w:r>
      <w:r w:rsidRPr="00CE4DF4">
        <w:rPr>
          <w:color w:val="FF3399"/>
        </w:rPr>
        <w:t xml:space="preserve"> overexpression </w:t>
      </w:r>
    </w:p>
    <w:p w14:paraId="1AE712E7" w14:textId="44A8BCF3" w:rsidR="00592AE2" w:rsidRPr="00592AE2" w:rsidRDefault="004E1047" w:rsidP="000E7E6F">
      <w:pPr>
        <w:pStyle w:val="BodyText"/>
        <w:numPr>
          <w:ilvl w:val="0"/>
          <w:numId w:val="3"/>
        </w:numPr>
        <w:spacing w:line="259" w:lineRule="auto"/>
        <w:ind w:right="40"/>
        <w:rPr>
          <w:color w:val="FF3399"/>
        </w:rPr>
      </w:pPr>
      <w:r>
        <w:rPr>
          <w:color w:val="FF3399"/>
        </w:rPr>
        <w:t>If applicable: o</w:t>
      </w:r>
      <w:r w:rsidR="00592AE2" w:rsidRPr="00592AE2">
        <w:rPr>
          <w:color w:val="FF3399"/>
        </w:rPr>
        <w:t xml:space="preserve">fficial pathology report documenting a neuroendocrine tumor of the foregut, midgut, hindgut, or pancreas </w:t>
      </w:r>
    </w:p>
    <w:p w14:paraId="16341AA5" w14:textId="76E89318" w:rsidR="00E473E6" w:rsidRDefault="002047A0" w:rsidP="000E7E6F">
      <w:pPr>
        <w:pStyle w:val="BodyText"/>
        <w:numPr>
          <w:ilvl w:val="0"/>
          <w:numId w:val="1"/>
        </w:numPr>
        <w:tabs>
          <w:tab w:val="left" w:pos="820"/>
          <w:tab w:val="left" w:pos="821"/>
        </w:tabs>
        <w:spacing w:line="278" w:lineRule="exact"/>
        <w:ind w:right="40" w:hanging="361"/>
        <w:rPr>
          <w:color w:val="FF3399"/>
        </w:rPr>
      </w:pPr>
      <w:r w:rsidRPr="00E473E6">
        <w:rPr>
          <w:color w:val="FF3399"/>
        </w:rPr>
        <w:t>Documentation that patient has</w:t>
      </w:r>
      <w:r w:rsidR="00E473E6" w:rsidRPr="00E473E6">
        <w:rPr>
          <w:color w:val="FF3399"/>
        </w:rPr>
        <w:t xml:space="preserve"> had disease progression despite somatostatin analog</w:t>
      </w:r>
      <w:r w:rsidR="002A5CEF">
        <w:rPr>
          <w:color w:val="FF3399"/>
        </w:rPr>
        <w:t>ue</w:t>
      </w:r>
      <w:r w:rsidR="00E473E6" w:rsidRPr="00E473E6">
        <w:rPr>
          <w:color w:val="FF3399"/>
        </w:rPr>
        <w:t xml:space="preserve"> therapy or molecularly targeted therapy (</w:t>
      </w:r>
      <w:proofErr w:type="spellStart"/>
      <w:r w:rsidR="00E473E6" w:rsidRPr="00E473E6">
        <w:rPr>
          <w:color w:val="FF3399"/>
        </w:rPr>
        <w:t>eg</w:t>
      </w:r>
      <w:proofErr w:type="spellEnd"/>
      <w:r w:rsidR="00854A3F">
        <w:rPr>
          <w:color w:val="FF3399"/>
        </w:rPr>
        <w:t>,</w:t>
      </w:r>
      <w:r w:rsidR="00E473E6" w:rsidRPr="00E473E6">
        <w:rPr>
          <w:color w:val="FF3399"/>
        </w:rPr>
        <w:t xml:space="preserve"> </w:t>
      </w:r>
      <w:proofErr w:type="spellStart"/>
      <w:r w:rsidR="00E473E6" w:rsidRPr="00E473E6">
        <w:rPr>
          <w:color w:val="FF3399"/>
        </w:rPr>
        <w:t>everolimus</w:t>
      </w:r>
      <w:proofErr w:type="spellEnd"/>
      <w:r w:rsidR="00E473E6" w:rsidRPr="00E473E6">
        <w:rPr>
          <w:color w:val="FF3399"/>
        </w:rPr>
        <w:t xml:space="preserve">) </w:t>
      </w:r>
    </w:p>
    <w:p w14:paraId="5CC0AE4C" w14:textId="77D1B6EB" w:rsidR="00592AE2" w:rsidRDefault="00592AE2" w:rsidP="000E7E6F">
      <w:pPr>
        <w:pStyle w:val="BodyText"/>
        <w:numPr>
          <w:ilvl w:val="0"/>
          <w:numId w:val="1"/>
        </w:numPr>
        <w:tabs>
          <w:tab w:val="left" w:pos="820"/>
          <w:tab w:val="left" w:pos="821"/>
        </w:tabs>
        <w:spacing w:line="278" w:lineRule="exact"/>
        <w:ind w:right="40" w:hanging="361"/>
        <w:rPr>
          <w:color w:val="FF3399"/>
        </w:rPr>
      </w:pPr>
      <w:r>
        <w:rPr>
          <w:color w:val="FF3399"/>
        </w:rPr>
        <w:t>Proof that the prescription as written</w:t>
      </w:r>
      <w:r w:rsidR="000E7E6F">
        <w:rPr>
          <w:color w:val="FF3399"/>
        </w:rPr>
        <w:t xml:space="preserve"> is</w:t>
      </w:r>
      <w:r>
        <w:rPr>
          <w:color w:val="FF3399"/>
        </w:rPr>
        <w:t xml:space="preserve"> in consultation with an oncologist (if not prescribed by one) </w:t>
      </w:r>
    </w:p>
    <w:p w14:paraId="3E937EF7" w14:textId="34F0198A" w:rsidR="00F864A5" w:rsidRPr="00E473E6" w:rsidRDefault="00F864A5" w:rsidP="000E7E6F">
      <w:pPr>
        <w:pStyle w:val="BodyText"/>
        <w:numPr>
          <w:ilvl w:val="0"/>
          <w:numId w:val="1"/>
        </w:numPr>
        <w:tabs>
          <w:tab w:val="left" w:pos="820"/>
          <w:tab w:val="left" w:pos="821"/>
        </w:tabs>
        <w:spacing w:line="278" w:lineRule="exact"/>
        <w:ind w:right="40" w:hanging="361"/>
        <w:rPr>
          <w:color w:val="FF3399"/>
        </w:rPr>
      </w:pPr>
      <w:r w:rsidRPr="00E473E6">
        <w:rPr>
          <w:color w:val="FF3399"/>
        </w:rPr>
        <w:t>Attach any relevant laboratory results</w:t>
      </w:r>
      <w:r w:rsidR="00DA3438" w:rsidRPr="00E473E6">
        <w:rPr>
          <w:color w:val="FF3399"/>
        </w:rPr>
        <w:t xml:space="preserve"> based on plan requirements</w:t>
      </w:r>
      <w:r w:rsidRPr="00E473E6">
        <w:rPr>
          <w:color w:val="FF3399"/>
        </w:rPr>
        <w:t xml:space="preserve"> (eg, </w:t>
      </w:r>
      <w:r w:rsidR="00E7354F">
        <w:rPr>
          <w:color w:val="FF3399"/>
        </w:rPr>
        <w:t>creatinine clearance, bilirubin, negative pregnancy tests</w:t>
      </w:r>
      <w:r w:rsidRPr="00E473E6">
        <w:rPr>
          <w:color w:val="FF3399"/>
        </w:rPr>
        <w:t xml:space="preserve">) </w:t>
      </w:r>
    </w:p>
    <w:p w14:paraId="0DC6D55B" w14:textId="77777777" w:rsidR="000E7E6F" w:rsidRDefault="007A3411" w:rsidP="000E7E6F">
      <w:pPr>
        <w:pStyle w:val="ListParagraph"/>
        <w:numPr>
          <w:ilvl w:val="0"/>
          <w:numId w:val="1"/>
        </w:numPr>
        <w:tabs>
          <w:tab w:val="left" w:pos="820"/>
          <w:tab w:val="left" w:pos="821"/>
        </w:tabs>
        <w:spacing w:line="278" w:lineRule="exact"/>
        <w:ind w:right="40" w:hanging="361"/>
        <w:rPr>
          <w:color w:val="FF3399"/>
        </w:rPr>
      </w:pPr>
      <w:r w:rsidRPr="005E45F8">
        <w:rPr>
          <w:color w:val="FF3399"/>
        </w:rPr>
        <w:t>Current list of medications</w:t>
      </w:r>
    </w:p>
    <w:p w14:paraId="4279F4C0" w14:textId="2B014298" w:rsidR="000E7E6F" w:rsidRDefault="000E7E6F" w:rsidP="000E7E6F">
      <w:pPr>
        <w:pStyle w:val="BodyText"/>
        <w:numPr>
          <w:ilvl w:val="1"/>
          <w:numId w:val="1"/>
        </w:numPr>
        <w:tabs>
          <w:tab w:val="left" w:pos="820"/>
          <w:tab w:val="left" w:pos="821"/>
        </w:tabs>
        <w:spacing w:line="278" w:lineRule="exact"/>
        <w:ind w:right="40"/>
        <w:rPr>
          <w:color w:val="FF3399"/>
        </w:rPr>
      </w:pPr>
      <w:r>
        <w:rPr>
          <w:color w:val="FF3399"/>
        </w:rPr>
        <w:t>If applicable: Confirmation that appropriate doses of long-acting somatostatin analog</w:t>
      </w:r>
      <w:r w:rsidR="002A5CEF">
        <w:rPr>
          <w:color w:val="FF3399"/>
        </w:rPr>
        <w:t>ues</w:t>
      </w:r>
      <w:r>
        <w:rPr>
          <w:color w:val="FF3399"/>
        </w:rPr>
        <w:t xml:space="preserve"> and short-acting octreotide will be discontinued prior to treatment </w:t>
      </w:r>
    </w:p>
    <w:p w14:paraId="74460093" w14:textId="57D419DF" w:rsidR="007A3411" w:rsidRPr="000E7E6F" w:rsidRDefault="000E7E6F" w:rsidP="000E7E6F">
      <w:pPr>
        <w:pStyle w:val="BodyText"/>
        <w:numPr>
          <w:ilvl w:val="1"/>
          <w:numId w:val="1"/>
        </w:numPr>
        <w:tabs>
          <w:tab w:val="left" w:pos="820"/>
          <w:tab w:val="left" w:pos="821"/>
        </w:tabs>
        <w:spacing w:line="278" w:lineRule="exact"/>
        <w:ind w:right="40"/>
        <w:rPr>
          <w:color w:val="FF3399"/>
        </w:rPr>
      </w:pPr>
      <w:r>
        <w:rPr>
          <w:color w:val="FF3399"/>
        </w:rPr>
        <w:t>If applicable: Confirmation that the appropriate doses of long-acting octreotide will be administered following administration and completion of treatment</w:t>
      </w:r>
      <w:r w:rsidR="00256A20" w:rsidRPr="000E7E6F">
        <w:rPr>
          <w:color w:val="FF3399"/>
        </w:rPr>
        <w:t>]</w:t>
      </w:r>
      <w:r w:rsidR="007A3411" w:rsidRPr="000E7E6F">
        <w:rPr>
          <w:color w:val="FF3399"/>
        </w:rPr>
        <w:t xml:space="preserve"> </w:t>
      </w:r>
      <w:bookmarkEnd w:id="0"/>
    </w:p>
    <w:p w14:paraId="23FFE9EC" w14:textId="77777777" w:rsidR="007A3411" w:rsidRPr="005E45F8" w:rsidRDefault="007A3411" w:rsidP="000E7E6F">
      <w:pPr>
        <w:pStyle w:val="Heading2"/>
        <w:ind w:left="0" w:right="40"/>
        <w:rPr>
          <w:color w:val="FF3399"/>
        </w:rPr>
      </w:pPr>
    </w:p>
    <w:p w14:paraId="25358E1A" w14:textId="0B8208A0" w:rsidR="007A3411" w:rsidRPr="005E45F8" w:rsidRDefault="00256A20" w:rsidP="000E7E6F">
      <w:pPr>
        <w:pStyle w:val="BodyText"/>
        <w:spacing w:before="36" w:line="256" w:lineRule="auto"/>
        <w:ind w:left="0" w:right="40"/>
        <w:rPr>
          <w:color w:val="FF3399"/>
        </w:rPr>
      </w:pPr>
      <w:r>
        <w:rPr>
          <w:color w:val="FF3399"/>
        </w:rPr>
        <w:t>[</w:t>
      </w:r>
      <w:r w:rsidR="00D66659" w:rsidRPr="005E45F8">
        <w:rPr>
          <w:color w:val="FF3399"/>
        </w:rPr>
        <w:t>Provide</w:t>
      </w:r>
      <w:r w:rsidR="00321A4F" w:rsidRPr="005E45F8">
        <w:rPr>
          <w:color w:val="FF3399"/>
        </w:rPr>
        <w:t xml:space="preserve"> rationale for prescribing </w:t>
      </w:r>
      <w:r w:rsidR="00943F58">
        <w:rPr>
          <w:color w:val="FF3399"/>
        </w:rPr>
        <w:t>LUTATHERA</w:t>
      </w:r>
      <w:r w:rsidR="00321A4F" w:rsidRPr="005E45F8">
        <w:rPr>
          <w:color w:val="FF3399"/>
        </w:rPr>
        <w:t xml:space="preserve">. Rationale may include: </w:t>
      </w:r>
    </w:p>
    <w:p w14:paraId="721F1BAC" w14:textId="76D506F6" w:rsidR="007A3411" w:rsidRPr="005E45F8" w:rsidRDefault="007A3411" w:rsidP="000E7E6F">
      <w:pPr>
        <w:pStyle w:val="BodyText"/>
        <w:numPr>
          <w:ilvl w:val="0"/>
          <w:numId w:val="4"/>
        </w:numPr>
        <w:spacing w:before="36" w:line="256" w:lineRule="auto"/>
        <w:ind w:right="40"/>
        <w:rPr>
          <w:color w:val="FF3399"/>
        </w:rPr>
      </w:pPr>
      <w:r w:rsidRPr="005E45F8">
        <w:rPr>
          <w:color w:val="FF3399"/>
        </w:rPr>
        <w:t xml:space="preserve">Provide clinical support for your recommendation as to why </w:t>
      </w:r>
      <w:r w:rsidR="00943F58">
        <w:rPr>
          <w:color w:val="FF3399"/>
        </w:rPr>
        <w:t>LUTATHERA</w:t>
      </w:r>
      <w:r w:rsidRPr="005E45F8">
        <w:rPr>
          <w:color w:val="FF3399"/>
        </w:rPr>
        <w:t xml:space="preserve"> is the most appropriate treatment option (</w:t>
      </w:r>
      <w:r w:rsidR="00D17293">
        <w:rPr>
          <w:color w:val="FF3399"/>
        </w:rPr>
        <w:t>t</w:t>
      </w:r>
      <w:r w:rsidRPr="005E45F8">
        <w:rPr>
          <w:color w:val="FF3399"/>
        </w:rPr>
        <w:t xml:space="preserve">his can be clinical trial data from the </w:t>
      </w:r>
      <w:r w:rsidR="00943F58">
        <w:rPr>
          <w:color w:val="FF3399"/>
        </w:rPr>
        <w:t>LUTATHERA</w:t>
      </w:r>
      <w:r w:rsidRPr="005E45F8">
        <w:rPr>
          <w:color w:val="FF3399"/>
        </w:rPr>
        <w:t xml:space="preserve"> </w:t>
      </w:r>
      <w:r w:rsidR="00D17293">
        <w:rPr>
          <w:color w:val="FF3399"/>
        </w:rPr>
        <w:t>p</w:t>
      </w:r>
      <w:r w:rsidRPr="005E45F8">
        <w:rPr>
          <w:color w:val="FF3399"/>
        </w:rPr>
        <w:t xml:space="preserve">rescribing </w:t>
      </w:r>
      <w:r w:rsidR="00D17293">
        <w:rPr>
          <w:color w:val="FF3399"/>
        </w:rPr>
        <w:t>i</w:t>
      </w:r>
      <w:r w:rsidRPr="005E45F8">
        <w:rPr>
          <w:color w:val="FF3399"/>
        </w:rPr>
        <w:t>nformation)</w:t>
      </w:r>
    </w:p>
    <w:p w14:paraId="7F43FEF8" w14:textId="35102DB1" w:rsidR="000E7E6F" w:rsidRPr="00B30490" w:rsidRDefault="004E1047" w:rsidP="00B30490">
      <w:pPr>
        <w:pStyle w:val="ListParagraph"/>
        <w:widowControl/>
        <w:numPr>
          <w:ilvl w:val="0"/>
          <w:numId w:val="4"/>
        </w:numPr>
        <w:autoSpaceDE/>
        <w:autoSpaceDN/>
        <w:contextualSpacing/>
        <w:rPr>
          <w:color w:val="FF3399"/>
        </w:rPr>
      </w:pPr>
      <w:r>
        <w:rPr>
          <w:color w:val="FF3399"/>
        </w:rPr>
        <w:t xml:space="preserve">Share </w:t>
      </w:r>
      <w:r w:rsidR="002A5CEF" w:rsidRPr="002A5CEF">
        <w:rPr>
          <w:color w:val="FF3399"/>
        </w:rPr>
        <w:t>that peptide receptor radionuclide therapy</w:t>
      </w:r>
      <w:r w:rsidR="00B30490" w:rsidRPr="00B30490">
        <w:rPr>
          <w:color w:val="FF3399"/>
        </w:rPr>
        <w:t xml:space="preserve"> with lutetium Lu 177 dotatate (LUTATHERA®) is </w:t>
      </w:r>
      <w:r w:rsidR="002A5CEF" w:rsidRPr="002A5CEF">
        <w:rPr>
          <w:color w:val="FF3399"/>
        </w:rPr>
        <w:t xml:space="preserve">NCCN Clinical Practice Guidelines </w:t>
      </w:r>
      <w:proofErr w:type="gramStart"/>
      <w:r w:rsidR="005E0ACF">
        <w:rPr>
          <w:color w:val="FF3399"/>
        </w:rPr>
        <w:t>I</w:t>
      </w:r>
      <w:r w:rsidR="002A5CEF" w:rsidRPr="002A5CEF">
        <w:rPr>
          <w:color w:val="FF3399"/>
        </w:rPr>
        <w:t>n</w:t>
      </w:r>
      <w:proofErr w:type="gramEnd"/>
      <w:r w:rsidR="002A5CEF" w:rsidRPr="002A5CEF">
        <w:rPr>
          <w:color w:val="FF3399"/>
        </w:rPr>
        <w:t xml:space="preserve"> Oncology (NCCN Guidelines®)</w:t>
      </w:r>
      <w:r w:rsidR="002A5CEF">
        <w:rPr>
          <w:color w:val="FF3399"/>
        </w:rPr>
        <w:t xml:space="preserve"> </w:t>
      </w:r>
      <w:r w:rsidR="00B30490" w:rsidRPr="00B30490">
        <w:rPr>
          <w:color w:val="FF3399"/>
        </w:rPr>
        <w:t>recommended as a systemic therapy option for SSTR+, well-differentiated GEP-NET patients*</w:t>
      </w:r>
    </w:p>
    <w:p w14:paraId="7DD79472" w14:textId="7CAB806F" w:rsidR="00B30490" w:rsidRDefault="000E7E6F" w:rsidP="00B30490">
      <w:pPr>
        <w:pStyle w:val="ListParagraph"/>
        <w:widowControl/>
        <w:numPr>
          <w:ilvl w:val="1"/>
          <w:numId w:val="4"/>
        </w:numPr>
        <w:autoSpaceDE/>
        <w:autoSpaceDN/>
        <w:contextualSpacing/>
        <w:rPr>
          <w:b/>
          <w:bCs/>
          <w:color w:val="FF3399"/>
        </w:rPr>
      </w:pPr>
      <w:r w:rsidRPr="00B30490">
        <w:rPr>
          <w:b/>
          <w:bCs/>
          <w:color w:val="FF3399"/>
        </w:rPr>
        <w:t>Grade</w:t>
      </w:r>
      <w:r w:rsidR="00017A37">
        <w:rPr>
          <w:b/>
          <w:bCs/>
          <w:color w:val="FF3399"/>
        </w:rPr>
        <w:t xml:space="preserve"> 1/2 </w:t>
      </w:r>
    </w:p>
    <w:p w14:paraId="714339B3" w14:textId="41A9B3C3" w:rsidR="00B30490" w:rsidRPr="00B30490" w:rsidRDefault="00B30490" w:rsidP="00B30490">
      <w:pPr>
        <w:pStyle w:val="ListParagraph"/>
        <w:numPr>
          <w:ilvl w:val="2"/>
          <w:numId w:val="4"/>
        </w:numPr>
        <w:rPr>
          <w:color w:val="FF3399"/>
        </w:rPr>
      </w:pPr>
      <w:r w:rsidRPr="00B30490">
        <w:rPr>
          <w:color w:val="FF3399"/>
        </w:rPr>
        <w:t xml:space="preserve">An alternative first-line option for certain patients with locoregional advanced disease and/or distant metastases of gastrointestinal or pancreatic NETs (Ki-67 ≥10% and clinically significant tumor burden)† - </w:t>
      </w:r>
      <w:r w:rsidRPr="00B30490">
        <w:rPr>
          <w:b/>
          <w:bCs/>
          <w:color w:val="FF3399"/>
        </w:rPr>
        <w:t>NCCN Category 2A Preferred</w:t>
      </w:r>
    </w:p>
    <w:p w14:paraId="1A74CECA" w14:textId="76FB400F" w:rsidR="00B30490" w:rsidRPr="00B30490" w:rsidRDefault="00B30490" w:rsidP="00B30490">
      <w:pPr>
        <w:pStyle w:val="ListParagraph"/>
        <w:numPr>
          <w:ilvl w:val="2"/>
          <w:numId w:val="4"/>
        </w:numPr>
        <w:rPr>
          <w:color w:val="FF3399"/>
        </w:rPr>
      </w:pPr>
      <w:r w:rsidRPr="00B30490">
        <w:rPr>
          <w:color w:val="FF3399"/>
        </w:rPr>
        <w:t>Locoregional</w:t>
      </w:r>
      <w:r w:rsidRPr="00B30490">
        <w:t xml:space="preserve"> </w:t>
      </w:r>
      <w:r w:rsidRPr="00B30490">
        <w:rPr>
          <w:color w:val="FF3399"/>
        </w:rPr>
        <w:t xml:space="preserve">advanced disease and/or distant metastases—mid-gut NETs with progression on octreotide </w:t>
      </w:r>
      <w:r w:rsidR="002A5CEF">
        <w:rPr>
          <w:color w:val="FF3399"/>
        </w:rPr>
        <w:t>long-acting release (</w:t>
      </w:r>
      <w:r w:rsidRPr="00B30490">
        <w:rPr>
          <w:color w:val="FF3399"/>
        </w:rPr>
        <w:t>LAR</w:t>
      </w:r>
      <w:r w:rsidR="002A5CEF">
        <w:rPr>
          <w:color w:val="FF3399"/>
        </w:rPr>
        <w:t>)</w:t>
      </w:r>
      <w:r w:rsidRPr="00B30490">
        <w:rPr>
          <w:color w:val="FF3399"/>
        </w:rPr>
        <w:t>/</w:t>
      </w:r>
      <w:proofErr w:type="spellStart"/>
      <w:r w:rsidRPr="00B30490">
        <w:rPr>
          <w:color w:val="FF3399"/>
        </w:rPr>
        <w:t>lanreotide</w:t>
      </w:r>
      <w:proofErr w:type="spellEnd"/>
      <w:r w:rsidRPr="00B30490">
        <w:rPr>
          <w:color w:val="FF3399"/>
        </w:rPr>
        <w:t xml:space="preserve"> - </w:t>
      </w:r>
      <w:r w:rsidRPr="00B30490">
        <w:rPr>
          <w:b/>
          <w:bCs/>
          <w:color w:val="FF3399"/>
        </w:rPr>
        <w:t>Category 1 Preferred</w:t>
      </w:r>
    </w:p>
    <w:p w14:paraId="605ECECD" w14:textId="15C2E667" w:rsidR="00B30490" w:rsidRPr="00B30490" w:rsidRDefault="00B30490" w:rsidP="00B30490">
      <w:pPr>
        <w:pStyle w:val="ListParagraph"/>
        <w:numPr>
          <w:ilvl w:val="2"/>
          <w:numId w:val="4"/>
        </w:numPr>
        <w:rPr>
          <w:b/>
          <w:bCs/>
          <w:color w:val="FF3399"/>
        </w:rPr>
      </w:pPr>
      <w:r w:rsidRPr="00B30490">
        <w:rPr>
          <w:color w:val="FF3399"/>
        </w:rPr>
        <w:t>Locoregional advanced disease and/or distant metastases of gastrointestinal or pancreatic NETs after progression on octreotide LAR/</w:t>
      </w:r>
      <w:proofErr w:type="spellStart"/>
      <w:r w:rsidRPr="00B30490">
        <w:rPr>
          <w:color w:val="FF3399"/>
        </w:rPr>
        <w:t>lanreotide</w:t>
      </w:r>
      <w:proofErr w:type="spellEnd"/>
      <w:r w:rsidRPr="00B30490">
        <w:rPr>
          <w:color w:val="FF3399"/>
        </w:rPr>
        <w:t xml:space="preserve"> - </w:t>
      </w:r>
      <w:r w:rsidRPr="00B30490">
        <w:rPr>
          <w:b/>
          <w:bCs/>
          <w:color w:val="FF3399"/>
        </w:rPr>
        <w:t>Category 2A Preferred</w:t>
      </w:r>
    </w:p>
    <w:p w14:paraId="18FE8967" w14:textId="77777777" w:rsidR="004E1047" w:rsidRPr="00B30490" w:rsidRDefault="004E1047" w:rsidP="004E1047">
      <w:pPr>
        <w:pStyle w:val="ListParagraph"/>
        <w:widowControl/>
        <w:numPr>
          <w:ilvl w:val="1"/>
          <w:numId w:val="4"/>
        </w:numPr>
        <w:autoSpaceDE/>
        <w:autoSpaceDN/>
        <w:contextualSpacing/>
        <w:rPr>
          <w:b/>
          <w:bCs/>
          <w:color w:val="FF3399"/>
        </w:rPr>
      </w:pPr>
      <w:r w:rsidRPr="00B30490">
        <w:rPr>
          <w:b/>
          <w:bCs/>
          <w:color w:val="FF3399"/>
        </w:rPr>
        <w:t>Grade 3</w:t>
      </w:r>
    </w:p>
    <w:p w14:paraId="77E9EBB6" w14:textId="1A717196" w:rsidR="004E1047" w:rsidRPr="00B30490" w:rsidRDefault="00B30490" w:rsidP="00B30490">
      <w:pPr>
        <w:pStyle w:val="ListParagraph"/>
        <w:widowControl/>
        <w:numPr>
          <w:ilvl w:val="2"/>
          <w:numId w:val="4"/>
        </w:numPr>
        <w:autoSpaceDE/>
        <w:autoSpaceDN/>
        <w:contextualSpacing/>
        <w:rPr>
          <w:color w:val="FF3399"/>
        </w:rPr>
      </w:pPr>
      <w:r w:rsidRPr="00B30490">
        <w:rPr>
          <w:color w:val="FF3399"/>
        </w:rPr>
        <w:t xml:space="preserve">Locally advanced and/or metastatic NETs with unresectable, clinically significant tumor burden or evidence of progression and favorable biology - </w:t>
      </w:r>
      <w:r w:rsidRPr="00B30490">
        <w:rPr>
          <w:b/>
          <w:bCs/>
          <w:color w:val="FF3399"/>
        </w:rPr>
        <w:t>Category 2A</w:t>
      </w:r>
    </w:p>
    <w:p w14:paraId="50C10C37" w14:textId="534EB283" w:rsidR="004E1047" w:rsidRPr="00B30490" w:rsidRDefault="00B30490" w:rsidP="00B30490">
      <w:pPr>
        <w:pStyle w:val="ListParagraph"/>
        <w:widowControl/>
        <w:numPr>
          <w:ilvl w:val="2"/>
          <w:numId w:val="4"/>
        </w:numPr>
        <w:autoSpaceDE/>
        <w:autoSpaceDN/>
        <w:contextualSpacing/>
        <w:rPr>
          <w:color w:val="FF3399"/>
        </w:rPr>
      </w:pPr>
      <w:r w:rsidRPr="00B30490">
        <w:rPr>
          <w:color w:val="FF3399"/>
        </w:rPr>
        <w:t xml:space="preserve">Locally advanced and/or metastatic NETs with unresectable, asymptomatic, low tumor burden and favorable biology - </w:t>
      </w:r>
      <w:r w:rsidRPr="00B30490">
        <w:rPr>
          <w:b/>
          <w:bCs/>
          <w:color w:val="FF3399"/>
        </w:rPr>
        <w:t>Category 2B</w:t>
      </w:r>
    </w:p>
    <w:p w14:paraId="51BFFFA3" w14:textId="39B55834" w:rsidR="00B30490" w:rsidRDefault="00B30490" w:rsidP="00B30490">
      <w:pPr>
        <w:widowControl/>
        <w:autoSpaceDE/>
        <w:autoSpaceDN/>
        <w:ind w:left="720" w:hanging="90"/>
        <w:contextualSpacing/>
        <w:rPr>
          <w:color w:val="FF3399"/>
        </w:rPr>
      </w:pPr>
      <w:r>
        <w:rPr>
          <w:color w:val="FF3399"/>
        </w:rPr>
        <w:t xml:space="preserve">*NCCN makes no warranties of any kind whatsoever regarding their content, use or application and disclaims any responsibility for their application or use in any way. </w:t>
      </w:r>
    </w:p>
    <w:p w14:paraId="1A53A849" w14:textId="56A69EBD" w:rsidR="00B30490" w:rsidRPr="00B30490" w:rsidRDefault="00B30490" w:rsidP="00B30490">
      <w:pPr>
        <w:widowControl/>
        <w:autoSpaceDE/>
        <w:autoSpaceDN/>
        <w:ind w:left="720" w:hanging="90"/>
        <w:contextualSpacing/>
        <w:rPr>
          <w:color w:val="FF3399"/>
        </w:rPr>
      </w:pPr>
      <w:r w:rsidRPr="00B30490">
        <w:rPr>
          <w:color w:val="FF3399"/>
        </w:rPr>
        <w:t>†</w:t>
      </w:r>
      <w:r>
        <w:rPr>
          <w:color w:val="FF3399"/>
        </w:rPr>
        <w:t xml:space="preserve">Consider for pancreatic NETs. </w:t>
      </w:r>
    </w:p>
    <w:p w14:paraId="7594E6F6" w14:textId="025773BE" w:rsidR="007A3411" w:rsidRPr="005E45F8" w:rsidRDefault="007A3411" w:rsidP="000E7E6F">
      <w:pPr>
        <w:pStyle w:val="BodyText"/>
        <w:numPr>
          <w:ilvl w:val="0"/>
          <w:numId w:val="4"/>
        </w:numPr>
        <w:spacing w:before="36" w:line="256" w:lineRule="auto"/>
        <w:ind w:right="40"/>
        <w:rPr>
          <w:color w:val="FF3399"/>
        </w:rPr>
      </w:pPr>
      <w:r w:rsidRPr="005E45F8">
        <w:rPr>
          <w:color w:val="FF3399"/>
        </w:rPr>
        <w:t xml:space="preserve">Detail any of the patient’s comorbidities that could serve as contraindications to certain other treatments </w:t>
      </w:r>
    </w:p>
    <w:p w14:paraId="47729B17" w14:textId="24A01307" w:rsidR="007A3411" w:rsidRPr="005E45F8" w:rsidRDefault="007A3411" w:rsidP="000E7E6F">
      <w:pPr>
        <w:pStyle w:val="BodyText"/>
        <w:numPr>
          <w:ilvl w:val="0"/>
          <w:numId w:val="4"/>
        </w:numPr>
        <w:spacing w:before="36" w:line="256" w:lineRule="auto"/>
        <w:ind w:right="40"/>
        <w:rPr>
          <w:color w:val="FF3399"/>
        </w:rPr>
      </w:pPr>
      <w:r w:rsidRPr="005E45F8">
        <w:rPr>
          <w:color w:val="FF3399"/>
        </w:rPr>
        <w:t xml:space="preserve">Explain why the health plan’s preferred therapies are not appropriate for your patient </w:t>
      </w:r>
    </w:p>
    <w:p w14:paraId="08E7F6A2" w14:textId="3FBD0C5A" w:rsidR="007A3411" w:rsidRPr="005E45F8" w:rsidRDefault="007A3411" w:rsidP="000E7E6F">
      <w:pPr>
        <w:pStyle w:val="BodyText"/>
        <w:numPr>
          <w:ilvl w:val="0"/>
          <w:numId w:val="4"/>
        </w:numPr>
        <w:spacing w:before="36" w:line="256" w:lineRule="auto"/>
        <w:ind w:right="40"/>
        <w:rPr>
          <w:color w:val="FF3399"/>
        </w:rPr>
      </w:pPr>
      <w:r w:rsidRPr="005E45F8">
        <w:rPr>
          <w:color w:val="FF3399"/>
        </w:rPr>
        <w:t>If you</w:t>
      </w:r>
      <w:r w:rsidR="00490290">
        <w:rPr>
          <w:color w:val="FF3399"/>
        </w:rPr>
        <w:t>r</w:t>
      </w:r>
      <w:r w:rsidRPr="005E45F8">
        <w:rPr>
          <w:color w:val="FF3399"/>
        </w:rPr>
        <w:t xml:space="preserve"> patient is already taking </w:t>
      </w:r>
      <w:r w:rsidR="00943F58">
        <w:rPr>
          <w:color w:val="FF3399"/>
        </w:rPr>
        <w:t>LUTATHERA</w:t>
      </w:r>
      <w:r w:rsidRPr="005E45F8">
        <w:rPr>
          <w:color w:val="FF3399"/>
        </w:rPr>
        <w:t xml:space="preserve">, describe their response to </w:t>
      </w:r>
      <w:r w:rsidR="00943F58">
        <w:rPr>
          <w:color w:val="FF3399"/>
        </w:rPr>
        <w:t>LUTATHERA</w:t>
      </w:r>
      <w:r w:rsidRPr="005E45F8">
        <w:rPr>
          <w:color w:val="FF3399"/>
        </w:rPr>
        <w:t xml:space="preserve"> and explain why it is not in the best interest of you</w:t>
      </w:r>
      <w:r w:rsidR="005E45F8">
        <w:rPr>
          <w:color w:val="FF3399"/>
        </w:rPr>
        <w:t>r</w:t>
      </w:r>
      <w:r w:rsidRPr="005E45F8">
        <w:rPr>
          <w:color w:val="FF3399"/>
        </w:rPr>
        <w:t xml:space="preserve"> patient to </w:t>
      </w:r>
      <w:r w:rsidR="005E45F8">
        <w:rPr>
          <w:color w:val="FF3399"/>
        </w:rPr>
        <w:t xml:space="preserve">stop or </w:t>
      </w:r>
      <w:r w:rsidRPr="005E45F8">
        <w:rPr>
          <w:color w:val="FF3399"/>
        </w:rPr>
        <w:t xml:space="preserve">switch therapies </w:t>
      </w:r>
    </w:p>
    <w:p w14:paraId="442E4BB8" w14:textId="6BB8BAD9" w:rsidR="005E45F8" w:rsidRPr="00256A20" w:rsidRDefault="007A3411" w:rsidP="000E7E6F">
      <w:pPr>
        <w:pStyle w:val="BodyText"/>
        <w:numPr>
          <w:ilvl w:val="0"/>
          <w:numId w:val="4"/>
        </w:numPr>
        <w:spacing w:before="36" w:line="256" w:lineRule="auto"/>
        <w:ind w:right="40"/>
        <w:rPr>
          <w:color w:val="FF3399"/>
        </w:rPr>
      </w:pPr>
      <w:r w:rsidRPr="005E45F8">
        <w:rPr>
          <w:color w:val="FF3399"/>
        </w:rPr>
        <w:t xml:space="preserve">Provide your professional opinion of the patient’s likely prognosis or disease progression without treatment with </w:t>
      </w:r>
      <w:r w:rsidR="00943F58">
        <w:rPr>
          <w:color w:val="FF3399"/>
        </w:rPr>
        <w:t>LUTATHERA</w:t>
      </w:r>
      <w:r w:rsidR="00256A20">
        <w:rPr>
          <w:color w:val="FF3399"/>
        </w:rPr>
        <w:t>]</w:t>
      </w:r>
      <w:r w:rsidRPr="005E45F8">
        <w:rPr>
          <w:color w:val="FF3399"/>
        </w:rPr>
        <w:t xml:space="preserve"> </w:t>
      </w:r>
    </w:p>
    <w:p w14:paraId="3EBB84D3" w14:textId="7FA9D310" w:rsidR="00321A4F" w:rsidRPr="00D66659" w:rsidRDefault="00321A4F" w:rsidP="000E7E6F">
      <w:pPr>
        <w:pStyle w:val="BodyText"/>
        <w:spacing w:before="166" w:line="259" w:lineRule="auto"/>
        <w:ind w:left="0" w:right="40"/>
      </w:pPr>
      <w:r w:rsidRPr="00D66659">
        <w:t xml:space="preserve">The ordering physician is </w:t>
      </w:r>
      <w:r w:rsidRPr="00D66659">
        <w:rPr>
          <w:color w:val="FF3399"/>
        </w:rPr>
        <w:t>[physician name, NPI #]</w:t>
      </w:r>
      <w:r w:rsidRPr="00D66659">
        <w:t xml:space="preserve">. The decision may be faxed to </w:t>
      </w:r>
      <w:r w:rsidRPr="00D66659">
        <w:rPr>
          <w:color w:val="FF3399"/>
        </w:rPr>
        <w:t xml:space="preserve">[physician fax #] </w:t>
      </w:r>
      <w:r w:rsidRPr="00D66659">
        <w:t xml:space="preserve">or mailed to </w:t>
      </w:r>
      <w:r w:rsidRPr="00D66659">
        <w:rPr>
          <w:color w:val="FF3399"/>
        </w:rPr>
        <w:t>[physician business office address]</w:t>
      </w:r>
      <w:r w:rsidRPr="00D66659">
        <w:t xml:space="preserve">. Please also send a copy of the coverage determination decision to </w:t>
      </w:r>
      <w:r w:rsidRPr="00D66659">
        <w:rPr>
          <w:color w:val="FF3399"/>
        </w:rPr>
        <w:t>[patient name]</w:t>
      </w:r>
      <w:r w:rsidRPr="00D66659">
        <w:t xml:space="preserve">. If you have any further questions about this matter, please feel free to contact me at </w:t>
      </w:r>
      <w:r w:rsidRPr="00D66659">
        <w:rPr>
          <w:color w:val="FF3399"/>
        </w:rPr>
        <w:t xml:space="preserve">[physician phone number] </w:t>
      </w:r>
      <w:r w:rsidRPr="00D66659">
        <w:t xml:space="preserve">or via email at </w:t>
      </w:r>
      <w:r w:rsidRPr="00D66659">
        <w:rPr>
          <w:color w:val="FF3399"/>
        </w:rPr>
        <w:t>[physician email]</w:t>
      </w:r>
      <w:r w:rsidRPr="00D66659">
        <w:t>. Thank you for your time and consideration.</w:t>
      </w:r>
    </w:p>
    <w:p w14:paraId="3AE3648D" w14:textId="13602867" w:rsidR="00321A4F" w:rsidRPr="00D66659" w:rsidRDefault="00321A4F" w:rsidP="000E7E6F">
      <w:pPr>
        <w:pStyle w:val="BodyText"/>
        <w:spacing w:before="160"/>
        <w:ind w:left="0" w:right="40"/>
      </w:pPr>
      <w:r w:rsidRPr="00D66659">
        <w:t>Sincerely,</w:t>
      </w:r>
    </w:p>
    <w:p w14:paraId="40953D27" w14:textId="77777777" w:rsidR="00321A4F" w:rsidRPr="00D66659" w:rsidRDefault="00321A4F" w:rsidP="000E7E6F">
      <w:pPr>
        <w:pStyle w:val="BodyText"/>
        <w:spacing w:before="182"/>
        <w:ind w:left="0" w:right="40"/>
      </w:pPr>
      <w:r w:rsidRPr="00D66659">
        <w:rPr>
          <w:color w:val="FF3399"/>
        </w:rPr>
        <w:t>[Physician’s signature]</w:t>
      </w:r>
    </w:p>
    <w:p w14:paraId="3857E965" w14:textId="56D89E13" w:rsidR="00321A4F" w:rsidRPr="00D66659" w:rsidRDefault="00321A4F" w:rsidP="000E7E6F">
      <w:pPr>
        <w:pStyle w:val="BodyText"/>
        <w:spacing w:before="181" w:line="403" w:lineRule="auto"/>
        <w:ind w:left="0" w:right="40"/>
      </w:pPr>
      <w:r w:rsidRPr="00D66659">
        <w:rPr>
          <w:color w:val="FF3399"/>
        </w:rPr>
        <w:t xml:space="preserve">[Physician name] [Patient name and signature, if applicable] [Name of practice] [Phone number] </w:t>
      </w:r>
      <w:r w:rsidRPr="00D66659">
        <w:t>Enclosures:</w:t>
      </w:r>
    </w:p>
    <w:p w14:paraId="1FA19492" w14:textId="12FC2D38" w:rsidR="00321A4F" w:rsidRPr="00D66659" w:rsidRDefault="00321A4F" w:rsidP="000E7E6F">
      <w:pPr>
        <w:pStyle w:val="BodyText"/>
        <w:spacing w:line="259" w:lineRule="auto"/>
        <w:ind w:left="0" w:right="40"/>
        <w:rPr>
          <w:color w:val="FF3399"/>
        </w:rPr>
      </w:pPr>
      <w:r w:rsidRPr="00D66659">
        <w:rPr>
          <w:color w:val="FF3399"/>
        </w:rPr>
        <w:t xml:space="preserve">[List and attach additional documents, which may include a denial letter, </w:t>
      </w:r>
      <w:r w:rsidR="00D17293">
        <w:rPr>
          <w:color w:val="FF3399"/>
        </w:rPr>
        <w:t>l</w:t>
      </w:r>
      <w:r w:rsidRPr="00D66659">
        <w:rPr>
          <w:color w:val="FF3399"/>
        </w:rPr>
        <w:t xml:space="preserve">etter of </w:t>
      </w:r>
      <w:r w:rsidR="00D17293">
        <w:rPr>
          <w:color w:val="FF3399"/>
        </w:rPr>
        <w:t>m</w:t>
      </w:r>
      <w:r w:rsidRPr="00D66659">
        <w:rPr>
          <w:color w:val="FF3399"/>
        </w:rPr>
        <w:t xml:space="preserve">edical </w:t>
      </w:r>
      <w:r w:rsidR="00D17293">
        <w:rPr>
          <w:color w:val="FF3399"/>
        </w:rPr>
        <w:t>n</w:t>
      </w:r>
      <w:r w:rsidRPr="00D66659">
        <w:rPr>
          <w:color w:val="FF3399"/>
        </w:rPr>
        <w:t xml:space="preserve">ecessity, </w:t>
      </w:r>
      <w:r w:rsidR="00D17293">
        <w:rPr>
          <w:color w:val="FF3399"/>
        </w:rPr>
        <w:t>p</w:t>
      </w:r>
      <w:r w:rsidRPr="00D66659">
        <w:rPr>
          <w:color w:val="FF3399"/>
        </w:rPr>
        <w:t xml:space="preserve">rescribing </w:t>
      </w:r>
      <w:r w:rsidR="00D17293">
        <w:rPr>
          <w:color w:val="FF3399"/>
        </w:rPr>
        <w:t>i</w:t>
      </w:r>
      <w:r w:rsidRPr="00D66659">
        <w:rPr>
          <w:color w:val="FF3399"/>
        </w:rPr>
        <w:t xml:space="preserve">nformation, </w:t>
      </w:r>
      <w:r w:rsidR="00DA3438" w:rsidRPr="00D66659">
        <w:rPr>
          <w:color w:val="FF3399"/>
        </w:rPr>
        <w:t>imaging and/or lab</w:t>
      </w:r>
      <w:r w:rsidR="005E0ACF">
        <w:rPr>
          <w:color w:val="FF3399"/>
        </w:rPr>
        <w:t>oratory</w:t>
      </w:r>
      <w:r w:rsidR="00DA3438" w:rsidRPr="00D66659">
        <w:rPr>
          <w:color w:val="FF3399"/>
        </w:rPr>
        <w:t xml:space="preserve"> results</w:t>
      </w:r>
      <w:r w:rsidRPr="00D66659">
        <w:rPr>
          <w:color w:val="FF3399"/>
        </w:rPr>
        <w:t>, clinical studies and efficacy data, and/or clinical practice guidelines.]</w:t>
      </w:r>
    </w:p>
    <w:p w14:paraId="768DCAA0" w14:textId="13CA86EE" w:rsidR="00EB78FE" w:rsidRDefault="00EB78FE" w:rsidP="00955E56">
      <w:pPr>
        <w:pStyle w:val="BodyText"/>
        <w:spacing w:line="259" w:lineRule="auto"/>
        <w:ind w:left="0" w:right="436"/>
      </w:pPr>
    </w:p>
    <w:p w14:paraId="3BDF754E" w14:textId="77777777" w:rsidR="005E0ACF" w:rsidRPr="00D66659" w:rsidRDefault="005E0ACF" w:rsidP="00955E56">
      <w:pPr>
        <w:pStyle w:val="BodyText"/>
        <w:spacing w:line="259" w:lineRule="auto"/>
        <w:ind w:left="0" w:right="436"/>
      </w:pPr>
    </w:p>
    <w:p w14:paraId="3F7BA100" w14:textId="5BA70EEF" w:rsidR="00281AA1" w:rsidRDefault="002A5CEF" w:rsidP="00281AA1">
      <w:pPr>
        <w:spacing w:line="244" w:lineRule="exact"/>
        <w:rPr>
          <w:i/>
        </w:rPr>
      </w:pPr>
      <w:r w:rsidRPr="00D66659">
        <w:rPr>
          <w:noProof/>
          <w:color w:val="FF2F92"/>
        </w:rPr>
        <w:lastRenderedPageBreak/>
        <mc:AlternateContent>
          <mc:Choice Requires="wps">
            <w:drawing>
              <wp:anchor distT="0" distB="0" distL="114300" distR="114300" simplePos="0" relativeHeight="251661312" behindDoc="0" locked="0" layoutInCell="1" allowOverlap="1" wp14:anchorId="2461A565" wp14:editId="4376BAE9">
                <wp:simplePos x="0" y="0"/>
                <wp:positionH relativeFrom="column">
                  <wp:posOffset>-120015</wp:posOffset>
                </wp:positionH>
                <wp:positionV relativeFrom="paragraph">
                  <wp:posOffset>-64770</wp:posOffset>
                </wp:positionV>
                <wp:extent cx="6445013" cy="890797"/>
                <wp:effectExtent l="12700" t="12700" r="6985" b="11430"/>
                <wp:wrapNone/>
                <wp:docPr id="1" name="Rectangle 1"/>
                <wp:cNvGraphicFramePr/>
                <a:graphic xmlns:a="http://schemas.openxmlformats.org/drawingml/2006/main">
                  <a:graphicData uri="http://schemas.microsoft.com/office/word/2010/wordprocessingShape">
                    <wps:wsp>
                      <wps:cNvSpPr/>
                      <wps:spPr>
                        <a:xfrm>
                          <a:off x="0" y="0"/>
                          <a:ext cx="6445013" cy="89079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7FD91D" id="Rectangle 1" o:spid="_x0000_s1026" style="position:absolute;margin-left:-9.45pt;margin-top:-5.1pt;width:507.5pt;height:7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" filled="f" strokecolor="black [3213]" strokeweight="1.5pt"/>
            </w:pict>
          </mc:Fallback>
        </mc:AlternateContent>
      </w:r>
      <w:r w:rsidR="00281AA1" w:rsidRPr="00D66659">
        <w:rPr>
          <w:i/>
        </w:rPr>
        <w:t>This letter is provided as an example and is meant for educational purposes only. Novartis cannot guarantee insurance coverage or reimbursement. Coverage</w:t>
      </w:r>
      <w:r w:rsidR="00281AA1">
        <w:rPr>
          <w:i/>
        </w:rPr>
        <w:t xml:space="preserve"> and reimbursement may vary significantly by payer, plan, patient, and setting of care. It is the sole responsibility of the health care provider to include the proper information and ensure the accuracy of all statements used in seeking coverage and reimbursement for an individual patient.</w:t>
      </w:r>
    </w:p>
    <w:p w14:paraId="683E7782" w14:textId="77777777" w:rsidR="00281AA1" w:rsidRDefault="00281AA1" w:rsidP="00955E56">
      <w:pPr>
        <w:pStyle w:val="BodyText"/>
        <w:spacing w:line="259" w:lineRule="auto"/>
        <w:ind w:left="0" w:right="436"/>
      </w:pPr>
    </w:p>
    <w:p w14:paraId="2FEA04CA" w14:textId="77777777" w:rsidR="00317C0A" w:rsidRPr="005276E2" w:rsidRDefault="00317C0A" w:rsidP="00317C0A">
      <w:pPr>
        <w:rPr>
          <w:b/>
          <w:bCs/>
          <w:color w:val="000000" w:themeColor="text1"/>
        </w:rPr>
      </w:pPr>
    </w:p>
    <w:p w14:paraId="08F02230" w14:textId="77777777" w:rsidR="00E7354F" w:rsidRPr="005276E2" w:rsidRDefault="00E7354F" w:rsidP="00E7354F">
      <w:pPr>
        <w:rPr>
          <w:b/>
          <w:bCs/>
          <w:color w:val="2D068F"/>
        </w:rPr>
      </w:pPr>
      <w:r w:rsidRPr="005276E2">
        <w:rPr>
          <w:b/>
          <w:bCs/>
          <w:color w:val="2D068F"/>
        </w:rPr>
        <w:t>INDICATION</w:t>
      </w:r>
    </w:p>
    <w:p w14:paraId="7F5C5038" w14:textId="77777777" w:rsidR="00E7354F" w:rsidRPr="005276E2" w:rsidRDefault="00E7354F" w:rsidP="00E7354F">
      <w:r w:rsidRPr="005276E2">
        <w:t>LUTATHERA</w:t>
      </w:r>
      <w:r w:rsidRPr="002A5CEF">
        <w:t>®</w:t>
      </w:r>
      <w:r w:rsidRPr="005276E2">
        <w:t xml:space="preserve"> (lutetium Lu 177 dotatate) is indicated for the treatment of adult and pediatric patients aged 12 years and older with somatostatin receptor-positive </w:t>
      </w:r>
      <w:proofErr w:type="spellStart"/>
      <w:r w:rsidRPr="005276E2">
        <w:t>gastroenteropancreatic</w:t>
      </w:r>
      <w:proofErr w:type="spellEnd"/>
      <w:r w:rsidRPr="005276E2">
        <w:t xml:space="preserve"> neuroendocrine tumors (GEP-NETs), including foregut, midgut, and hindgut neuroendocrine tumors.</w:t>
      </w:r>
    </w:p>
    <w:p w14:paraId="457D7B73" w14:textId="77777777" w:rsidR="005E0ACF" w:rsidRDefault="00E7354F" w:rsidP="00E7354F">
      <w:pPr>
        <w:spacing w:before="240"/>
        <w:rPr>
          <w:b/>
          <w:bCs/>
          <w:color w:val="2D068F"/>
        </w:rPr>
      </w:pPr>
      <w:r w:rsidRPr="005276E2">
        <w:rPr>
          <w:b/>
          <w:bCs/>
          <w:color w:val="2D068F"/>
        </w:rPr>
        <w:t xml:space="preserve">IMPORTANT SAFETY INFORMATION </w:t>
      </w:r>
      <w:bookmarkStart w:id="3" w:name="WARNINGS_AND_PRECAUTIONS"/>
      <w:bookmarkEnd w:id="3"/>
    </w:p>
    <w:p w14:paraId="73D4416A" w14:textId="1D4A4673" w:rsidR="00E7354F" w:rsidRPr="005276E2" w:rsidRDefault="00E7354F" w:rsidP="005E0ACF">
      <w:pPr>
        <w:rPr>
          <w:b/>
          <w:bCs/>
          <w:color w:val="2D068F"/>
        </w:rPr>
      </w:pPr>
      <w:r w:rsidRPr="005276E2">
        <w:rPr>
          <w:b/>
          <w:bCs/>
          <w:color w:val="2D068F"/>
        </w:rPr>
        <w:t>WARNINGS AND PRECAUTIONS</w:t>
      </w:r>
    </w:p>
    <w:p w14:paraId="30DE84E2" w14:textId="77777777" w:rsidR="00E7354F" w:rsidRPr="005276E2" w:rsidRDefault="00E7354F" w:rsidP="00E7354F">
      <w:pPr>
        <w:widowControl/>
        <w:numPr>
          <w:ilvl w:val="0"/>
          <w:numId w:val="6"/>
        </w:numPr>
        <w:autoSpaceDE/>
        <w:autoSpaceDN/>
        <w:spacing w:before="240" w:after="160" w:line="259" w:lineRule="auto"/>
      </w:pPr>
      <w:r w:rsidRPr="005276E2">
        <w:rPr>
          <w:b/>
          <w:bCs/>
          <w:color w:val="2D068F"/>
        </w:rPr>
        <w:t xml:space="preserve">Radiation Exposure: </w:t>
      </w:r>
      <w:r w:rsidRPr="005276E2">
        <w:t>Treatment with LUTATHERA contributes to a patient’s overall long-term cumulative radiation exposure and is associated with an increased risk for cancer. Radiation can be detected in the urine for up to 30 days following LUTATHERA administration. Minimize radiation exposure to patients, medical personnel, and household contacts during and after treatment with LUTATHERA consistent with institutional good radiation safety practices, patient management procedures, Nuclear Regulatory Commission patient release guidance, and instructions to the patient for follow-up radiation protection at home.</w:t>
      </w:r>
    </w:p>
    <w:p w14:paraId="639C91DD" w14:textId="77777777" w:rsidR="00E7354F" w:rsidRPr="005276E2" w:rsidRDefault="00E7354F" w:rsidP="00E7354F">
      <w:pPr>
        <w:widowControl/>
        <w:numPr>
          <w:ilvl w:val="0"/>
          <w:numId w:val="6"/>
        </w:numPr>
        <w:autoSpaceDE/>
        <w:autoSpaceDN/>
        <w:spacing w:after="160" w:line="259" w:lineRule="auto"/>
      </w:pPr>
      <w:r w:rsidRPr="005276E2">
        <w:rPr>
          <w:b/>
          <w:bCs/>
          <w:color w:val="2D068F"/>
        </w:rPr>
        <w:t xml:space="preserve">Myelosuppression: </w:t>
      </w:r>
      <w:r w:rsidRPr="005276E2">
        <w:t xml:space="preserve">In the NETTER-1 clinical trial, myelosuppression occurred more frequently in patients receiving LUTATHERA with long-acting octreotide compared with patients receiving high-dose long-acting octreotide (all grades/grade 3/4): anemia (81%/0 vs 54%/1%), thrombocytopenia (53%/1% vs 17%/0), and neutropenia (26%/3% vs 11%/0). In NETTER-1, platelet nadir occurred at a median of 5.1 months following the first dose. </w:t>
      </w:r>
      <w:r w:rsidRPr="005276E2">
        <w:rPr>
          <w:rStyle w:val="normaltextrun"/>
          <w:color w:val="000000"/>
          <w:shd w:val="clear" w:color="auto" w:fill="FFFFFF"/>
        </w:rPr>
        <w:t>Of the 59 patients who developed thrombocytopenia, 68% had platelet recovery to baseline or normal levels. The median time to platelet recovery was 2 months. Fifteen of the 19 patients in whom platelet recovery was not documented had post-nadir platelet counts. Among these 15 patients, 5 improved to grade 1, 9 to grade 2, and 1 to grade 3.</w:t>
      </w:r>
      <w:r w:rsidRPr="005276E2">
        <w:t xml:space="preserve"> Monitor blood cell counts. Withhold dose, reduce dose, or permanently discontinue LUTATHERA based on the severity of myelosuppression.</w:t>
      </w:r>
    </w:p>
    <w:p w14:paraId="0894BB3B" w14:textId="77777777" w:rsidR="00E7354F" w:rsidRPr="005276E2" w:rsidRDefault="00E7354F" w:rsidP="00E7354F">
      <w:pPr>
        <w:widowControl/>
        <w:numPr>
          <w:ilvl w:val="0"/>
          <w:numId w:val="6"/>
        </w:numPr>
        <w:autoSpaceDE/>
        <w:autoSpaceDN/>
        <w:spacing w:after="160" w:line="259" w:lineRule="auto"/>
      </w:pPr>
      <w:r w:rsidRPr="005276E2">
        <w:rPr>
          <w:b/>
          <w:bCs/>
          <w:color w:val="2D068F"/>
        </w:rPr>
        <w:t>Secondary Myelodysplastic Syndrome and Leukemia</w:t>
      </w:r>
      <w:r w:rsidRPr="005276E2">
        <w:rPr>
          <w:b/>
          <w:bCs/>
        </w:rPr>
        <w:t xml:space="preserve">: </w:t>
      </w:r>
      <w:r w:rsidRPr="005276E2">
        <w:t>In NETTER-1, with a median follow-up time of 76 months in the main study, myelodysplastic syndrome (MDS) was reported in 2.3% of patients receiving LUTATHERA with long-acting octreotide compared with no patients receiving high-dose long-acting octreotide. In ERASMUS, a phase 2 clinical study, 16 patients (2.0%) developed MDS and 4 (0.5%) developed acute leukemia. The median time to onset was 29 months (range, 9-45 months) for MDS and 55 months (range, 32-125 months) for acute leukemia.</w:t>
      </w:r>
    </w:p>
    <w:p w14:paraId="5C823BA8" w14:textId="77777777" w:rsidR="005E0ACF" w:rsidRDefault="00E7354F" w:rsidP="00E7354F">
      <w:pPr>
        <w:widowControl/>
        <w:numPr>
          <w:ilvl w:val="0"/>
          <w:numId w:val="6"/>
        </w:numPr>
        <w:autoSpaceDE/>
        <w:autoSpaceDN/>
        <w:spacing w:after="160" w:line="259" w:lineRule="auto"/>
      </w:pPr>
      <w:r w:rsidRPr="005276E2">
        <w:rPr>
          <w:b/>
          <w:bCs/>
          <w:color w:val="2D068F"/>
        </w:rPr>
        <w:t xml:space="preserve">Renal Toxicity: </w:t>
      </w:r>
      <w:r w:rsidRPr="005276E2">
        <w:t xml:space="preserve">In ERASMUS, 8 patients (&lt;1%) developed renal failure 3 to 36 months following LUTATHERA. Two of these patients had underlying renal impairment or risk factors for renal failure (eg, diabetes or hypertension) and required dialysis. Administer the recommended amino acid solution before, during, and after LUTATHERA to decrease the reabsorption of lutetium Lu 177 dotatate through the proximal tubules and decrease the radiation dose to the kidneys. Advise patients to hydrate and to urinate frequently before, on the day of, and on the day after administration of LUTATHERA. Monitor serum creatinine and calculated creatinine clearance. Withhold dose, reduce dose, or permanently </w:t>
      </w:r>
    </w:p>
    <w:p w14:paraId="68E886BC" w14:textId="77777777" w:rsidR="005E0ACF" w:rsidRDefault="005E0ACF" w:rsidP="005E0ACF">
      <w:pPr>
        <w:widowControl/>
        <w:autoSpaceDE/>
        <w:autoSpaceDN/>
        <w:spacing w:after="160" w:line="259" w:lineRule="auto"/>
        <w:ind w:left="329"/>
      </w:pPr>
    </w:p>
    <w:p w14:paraId="4CDF8825" w14:textId="3B85C79E" w:rsidR="00E7354F" w:rsidRPr="005276E2" w:rsidRDefault="00E7354F" w:rsidP="003E378D">
      <w:pPr>
        <w:widowControl/>
        <w:autoSpaceDE/>
        <w:autoSpaceDN/>
        <w:spacing w:after="160" w:line="259" w:lineRule="auto"/>
        <w:ind w:left="329"/>
      </w:pPr>
      <w:r w:rsidRPr="005276E2">
        <w:lastRenderedPageBreak/>
        <w:t>discontinue LUTATHERA based on the severity of renal toxicity. Patients with baseline renal impairment may be at increased risk of toxicity due to increased radiation exposure; perform more frequent assessments of renal function in patients with baseline mild or moderate impairment. LUTATHERA has not been studied in patients with baseline severe renal impairment (creatinine clearance &lt;30 mL/min) or those with end-stage renal disease.</w:t>
      </w:r>
    </w:p>
    <w:p w14:paraId="3676D8BF" w14:textId="77777777" w:rsidR="00E7354F" w:rsidRPr="005276E2" w:rsidRDefault="00E7354F" w:rsidP="00E7354F">
      <w:pPr>
        <w:widowControl/>
        <w:numPr>
          <w:ilvl w:val="0"/>
          <w:numId w:val="6"/>
        </w:numPr>
        <w:autoSpaceDE/>
        <w:autoSpaceDN/>
        <w:spacing w:after="160" w:line="259" w:lineRule="auto"/>
      </w:pPr>
      <w:r w:rsidRPr="005276E2">
        <w:rPr>
          <w:b/>
          <w:bCs/>
          <w:color w:val="2D068F"/>
        </w:rPr>
        <w:t xml:space="preserve">Hepatotoxicity: </w:t>
      </w:r>
      <w:r w:rsidRPr="005276E2">
        <w:t>In ERASMUS, 2 patients (&lt;1%) were reported to have hepatic tumor hemorrhage, edema, or necrosis, with 1 patient experiencing intrahepatic congestion and cholestasis. Patients with hepatic metastasis may be at increased risk of hepatotoxicity due to radiation exposure. Monitor transaminases, bilirubin, serum albumin, and the international normalized ratio during treatment. Withhold dose, reduce dose, or permanently discontinue LUTATHERA based on the severity of hepatotoxicity.</w:t>
      </w:r>
    </w:p>
    <w:p w14:paraId="0865E10C" w14:textId="77777777" w:rsidR="00E7354F" w:rsidRPr="005276E2" w:rsidRDefault="00E7354F" w:rsidP="00E7354F">
      <w:pPr>
        <w:widowControl/>
        <w:numPr>
          <w:ilvl w:val="0"/>
          <w:numId w:val="6"/>
        </w:numPr>
        <w:autoSpaceDE/>
        <w:autoSpaceDN/>
        <w:spacing w:after="160" w:line="259" w:lineRule="auto"/>
        <w:rPr>
          <w:b/>
          <w:bCs/>
        </w:rPr>
      </w:pPr>
      <w:r w:rsidRPr="005276E2">
        <w:rPr>
          <w:b/>
          <w:bCs/>
          <w:color w:val="2D068F"/>
        </w:rPr>
        <w:t xml:space="preserve">Hypersensitivity Reactions: </w:t>
      </w:r>
      <w:r w:rsidRPr="005276E2">
        <w:t>Hypersensitivity reactions, including angioedema, occurred in patients treated with LUTATHERA. Monitor patients closely for signs and symptoms of hypersensitivity reactions, including anaphylaxis, during and following LUTATHERA administration for a minimum of 2 hours in a setting in which cardiopulmonary resuscitation medication and equipment are available. Discontinue the infusion upon the first observation of any signs or symptoms consistent with a severe hypersensitivity reaction and initiate appropriate therapy. Premedicate patients with a history of grade 1/2 hypersensitivity reactions to LUTATHERA before subsequent doses</w:t>
      </w:r>
      <w:bookmarkStart w:id="4" w:name="_Hlk104978864"/>
      <w:r w:rsidRPr="005276E2">
        <w:t xml:space="preserve">. Permanently discontinue LUTATHERA in patients who experience </w:t>
      </w:r>
      <w:bookmarkEnd w:id="4"/>
      <w:r w:rsidRPr="005276E2">
        <w:t>grade 3/4 hypersensitivity reactions.</w:t>
      </w:r>
    </w:p>
    <w:p w14:paraId="47772BAD" w14:textId="77777777" w:rsidR="00E7354F" w:rsidRPr="005276E2" w:rsidRDefault="00E7354F" w:rsidP="00E7354F">
      <w:pPr>
        <w:widowControl/>
        <w:numPr>
          <w:ilvl w:val="0"/>
          <w:numId w:val="6"/>
        </w:numPr>
        <w:autoSpaceDE/>
        <w:autoSpaceDN/>
        <w:spacing w:after="160" w:line="259" w:lineRule="auto"/>
      </w:pPr>
      <w:r w:rsidRPr="005276E2">
        <w:rPr>
          <w:b/>
          <w:bCs/>
          <w:color w:val="2D068F"/>
        </w:rPr>
        <w:t>Neuroendocrine Hormonal Crisis:</w:t>
      </w:r>
      <w:r w:rsidRPr="005276E2">
        <w:rPr>
          <w:color w:val="2D068F"/>
        </w:rPr>
        <w:t xml:space="preserve"> </w:t>
      </w:r>
      <w:r w:rsidRPr="005276E2">
        <w:t>Neuroendocrine hormonal crises, manifesting with flushing, diarrhea, bronchospasm, and hypotension, occurred in &lt;1% of patients in ERASMUS and typically occurred during or within 24 hours following the initial LUTATHERA dose. Two (&lt;1%) patients were reported to have hypercalcemia. Monitor patients for flushing, diarrhea, hypotension, bronchoconstriction, or other signs and symptoms of tumor-related hormonal release. Administer intravenous somatostatin analogues, fluids, corticosteroids, and electrolytes as indicated.</w:t>
      </w:r>
    </w:p>
    <w:p w14:paraId="41D36D08" w14:textId="77777777" w:rsidR="00E7354F" w:rsidRPr="005276E2" w:rsidRDefault="00E7354F" w:rsidP="00E7354F">
      <w:pPr>
        <w:widowControl/>
        <w:numPr>
          <w:ilvl w:val="0"/>
          <w:numId w:val="6"/>
        </w:numPr>
        <w:autoSpaceDE/>
        <w:autoSpaceDN/>
        <w:spacing w:after="160" w:line="259" w:lineRule="auto"/>
      </w:pPr>
      <w:r w:rsidRPr="005276E2">
        <w:rPr>
          <w:b/>
          <w:bCs/>
          <w:color w:val="2D068F"/>
        </w:rPr>
        <w:t xml:space="preserve">Embryo-Fetal Toxicity: </w:t>
      </w:r>
      <w:r w:rsidRPr="005276E2">
        <w:t xml:space="preserve">LUTATHERA can cause fetal harm when administered to a pregnant woman. Verify the pregnancy status of females of reproductive potential prior to initiating LUTATHERA. Advise pregnant women of the potential risk to a fetus. Advise females of reproductive potential to use effective contraception during treatment with LUTATHERA and for 7 months after the last dose. Advise males with female partners of reproductive potential to use effective contraception during treatment with LUTATHERA and for 4 months after the last dose. </w:t>
      </w:r>
    </w:p>
    <w:p w14:paraId="5CC21DC1" w14:textId="647373D8" w:rsidR="005276E2" w:rsidRPr="00AE087A" w:rsidRDefault="00E7354F" w:rsidP="005276E2">
      <w:pPr>
        <w:widowControl/>
        <w:numPr>
          <w:ilvl w:val="0"/>
          <w:numId w:val="6"/>
        </w:numPr>
        <w:autoSpaceDE/>
        <w:autoSpaceDN/>
        <w:spacing w:after="160" w:line="259" w:lineRule="auto"/>
        <w:rPr>
          <w:b/>
          <w:bCs/>
        </w:rPr>
      </w:pPr>
      <w:r w:rsidRPr="005276E2">
        <w:rPr>
          <w:b/>
          <w:bCs/>
          <w:color w:val="2D068F"/>
        </w:rPr>
        <w:t xml:space="preserve">Risk of Infertility: </w:t>
      </w:r>
      <w:r w:rsidRPr="005276E2">
        <w:t>LUTATHERA may cause infertility in males and females. Radiation absorbed by testes and ovaries from the recommended cumulative LUTATHERA dose falls within the range in which temporary or permanent infertility can be expected following external beam radiotherapy</w:t>
      </w:r>
      <w:bookmarkStart w:id="5" w:name="ADVERSE_REACTIONS"/>
      <w:bookmarkStart w:id="6" w:name="DRUG_INTERACTIONS"/>
      <w:bookmarkEnd w:id="5"/>
      <w:bookmarkEnd w:id="6"/>
      <w:r w:rsidR="005E0ACF">
        <w:t xml:space="preserve">. </w:t>
      </w:r>
    </w:p>
    <w:p w14:paraId="1C26DD59" w14:textId="696B845F" w:rsidR="00E7354F" w:rsidRPr="005276E2" w:rsidRDefault="00E7354F" w:rsidP="005276E2">
      <w:pPr>
        <w:widowControl/>
        <w:autoSpaceDE/>
        <w:autoSpaceDN/>
        <w:spacing w:after="160" w:line="259" w:lineRule="auto"/>
        <w:rPr>
          <w:b/>
          <w:bCs/>
          <w:color w:val="2D068F"/>
        </w:rPr>
      </w:pPr>
      <w:r w:rsidRPr="005276E2">
        <w:rPr>
          <w:b/>
          <w:bCs/>
          <w:color w:val="2D068F"/>
        </w:rPr>
        <w:t>ADVERSE REACTIONS</w:t>
      </w:r>
    </w:p>
    <w:p w14:paraId="1A066BE9" w14:textId="77777777" w:rsidR="00E7354F" w:rsidRPr="005276E2" w:rsidRDefault="00E7354F" w:rsidP="00E7354F">
      <w:r w:rsidRPr="005276E2">
        <w:t xml:space="preserve">The most common grade 3/4 adverse reactions (≥4% with a higher incidence in the LUTATHERA arm) observed in NETTER-1 were lymphopenia (44%), increased </w:t>
      </w:r>
      <w:r w:rsidRPr="005E0ACF">
        <w:rPr>
          <w:rStyle w:val="Strong"/>
          <w:b w:val="0"/>
          <w:bCs w:val="0"/>
          <w:shd w:val="clear" w:color="auto" w:fill="FFFFFF"/>
        </w:rPr>
        <w:t>gamma-glutamyl</w:t>
      </w:r>
      <w:r w:rsidRPr="005E0ACF">
        <w:rPr>
          <w:b/>
          <w:bCs/>
          <w:shd w:val="clear" w:color="auto" w:fill="FFFFFF"/>
        </w:rPr>
        <w:t xml:space="preserve"> </w:t>
      </w:r>
      <w:r w:rsidRPr="005E0ACF">
        <w:rPr>
          <w:shd w:val="clear" w:color="auto" w:fill="FFFFFF"/>
        </w:rPr>
        <w:t>transferase</w:t>
      </w:r>
      <w:r w:rsidRPr="005276E2">
        <w:t xml:space="preserve"> (20%), vomiting (7%), nausea (5%), increased aspartate aminotransferase (5%), increased alanine aminotransferase (4%), hyperglycemia (4%), and hypokalemia (4%).</w:t>
      </w:r>
    </w:p>
    <w:p w14:paraId="72DDA7EF" w14:textId="77777777" w:rsidR="002A5CEF" w:rsidRDefault="002A5CEF" w:rsidP="00E7354F"/>
    <w:p w14:paraId="72F8CD9C" w14:textId="77777777" w:rsidR="003E378D" w:rsidRDefault="00E7354F" w:rsidP="00E7354F">
      <w:r w:rsidRPr="005276E2">
        <w:t>In ERASMUS, the following serious adverse reactions have been observed with a median follow-up time of &gt;4 years after treatment with LUTATHERA: myelodysplastic syndrome (2%), acute leukemia (1%), renal failure (2%), hypotension (1%), cardiac failure (2%), myocardial infarction (1%), and neuroendocrine hormonal crisis (1%). Patients should be counseled and monitored in accordance with the LUTATHERA</w:t>
      </w:r>
    </w:p>
    <w:p w14:paraId="0366958D" w14:textId="498E4BA5" w:rsidR="00E7354F" w:rsidRPr="005276E2" w:rsidRDefault="00E7354F" w:rsidP="00E7354F">
      <w:r w:rsidRPr="005276E2">
        <w:t>Prescribing Information.</w:t>
      </w:r>
    </w:p>
    <w:p w14:paraId="28A44466" w14:textId="77777777" w:rsidR="002A5CEF" w:rsidRDefault="002A5CEF" w:rsidP="00E7354F"/>
    <w:p w14:paraId="1183F5C7" w14:textId="3C807F66" w:rsidR="00E7354F" w:rsidRPr="005276E2" w:rsidRDefault="00E7354F" w:rsidP="00E7354F">
      <w:r w:rsidRPr="005276E2">
        <w:t>Adverse reactions observed in pediatric patients were similar to those observed in adults treated with LUTATHERA.</w:t>
      </w:r>
    </w:p>
    <w:p w14:paraId="0E788593" w14:textId="47A7892E" w:rsidR="00E7354F" w:rsidRPr="005276E2" w:rsidRDefault="00E7354F" w:rsidP="00E7354F">
      <w:pPr>
        <w:rPr>
          <w:b/>
          <w:bCs/>
          <w:color w:val="2D068F"/>
        </w:rPr>
      </w:pPr>
      <w:r w:rsidRPr="005276E2">
        <w:rPr>
          <w:color w:val="2D068F"/>
        </w:rPr>
        <w:br/>
      </w:r>
      <w:r w:rsidRPr="005276E2">
        <w:rPr>
          <w:b/>
          <w:bCs/>
          <w:color w:val="2D068F"/>
        </w:rPr>
        <w:t>DRUG INTERACTIONS</w:t>
      </w:r>
    </w:p>
    <w:p w14:paraId="40A9074F" w14:textId="71F8291D" w:rsidR="00E7354F" w:rsidRPr="005276E2" w:rsidRDefault="00E7354F" w:rsidP="00E7354F">
      <w:pPr>
        <w:rPr>
          <w:b/>
          <w:bCs/>
        </w:rPr>
      </w:pPr>
      <w:r w:rsidRPr="005276E2">
        <w:t>Discontinue long-acting somatostatin analogues at least 4 weeks and short-acting octreotide at least 24 hours prior to each LUTATHERA dose.</w:t>
      </w:r>
    </w:p>
    <w:p w14:paraId="5E4BFA08" w14:textId="77777777" w:rsidR="005E0ACF" w:rsidRDefault="00E7354F" w:rsidP="00E7354F">
      <w:pPr>
        <w:spacing w:before="240"/>
        <w:rPr>
          <w:b/>
          <w:bCs/>
          <w:color w:val="2D068F"/>
        </w:rPr>
      </w:pPr>
      <w:r w:rsidRPr="005276E2">
        <w:rPr>
          <w:b/>
          <w:bCs/>
          <w:color w:val="2D068F"/>
        </w:rPr>
        <w:t>SPECIFIC POPULATIONS</w:t>
      </w:r>
    </w:p>
    <w:p w14:paraId="636BC234" w14:textId="30AC552A" w:rsidR="00E7354F" w:rsidRPr="005E0ACF" w:rsidRDefault="00E7354F" w:rsidP="005E0ACF">
      <w:pPr>
        <w:rPr>
          <w:b/>
          <w:bCs/>
          <w:color w:val="2D068F"/>
        </w:rPr>
      </w:pPr>
      <w:r w:rsidRPr="005276E2">
        <w:rPr>
          <w:b/>
          <w:bCs/>
          <w:color w:val="2D068F"/>
        </w:rPr>
        <w:t xml:space="preserve">Lactation: </w:t>
      </w:r>
      <w:r w:rsidRPr="005276E2">
        <w:t>Advise patients not to breastfeed during LUTATHERA treatment.</w:t>
      </w:r>
    </w:p>
    <w:p w14:paraId="7FB38C13" w14:textId="520D0C83" w:rsidR="00E7354F" w:rsidRPr="005276E2" w:rsidRDefault="00E7354F" w:rsidP="00317C0A">
      <w:pPr>
        <w:pStyle w:val="BodyText"/>
        <w:spacing w:before="36" w:line="256" w:lineRule="auto"/>
        <w:ind w:left="0" w:right="178"/>
        <w:rPr>
          <w:b/>
          <w:bCs/>
          <w:color w:val="000000" w:themeColor="text1"/>
        </w:rPr>
      </w:pPr>
    </w:p>
    <w:p w14:paraId="155459DC" w14:textId="29295C75" w:rsidR="00DA3438" w:rsidRDefault="00317C0A" w:rsidP="00321A4F">
      <w:pPr>
        <w:pStyle w:val="BodyText"/>
        <w:spacing w:before="36" w:line="256" w:lineRule="auto"/>
        <w:ind w:left="0" w:right="178"/>
        <w:rPr>
          <w:color w:val="171516"/>
        </w:rPr>
      </w:pPr>
      <w:r w:rsidRPr="005276E2">
        <w:rPr>
          <w:b/>
          <w:bCs/>
          <w:color w:val="000000" w:themeColor="text1"/>
        </w:rPr>
        <w:t>Please see full </w:t>
      </w:r>
      <w:hyperlink r:id="rId7" w:history="1">
        <w:r w:rsidRPr="005276E2">
          <w:rPr>
            <w:rStyle w:val="Hyperlink"/>
            <w:b/>
            <w:bCs/>
            <w:color w:val="000000" w:themeColor="text1"/>
          </w:rPr>
          <w:t>Prescribing Information</w:t>
        </w:r>
      </w:hyperlink>
      <w:r w:rsidRPr="005276E2">
        <w:rPr>
          <w:b/>
          <w:bCs/>
          <w:color w:val="000000" w:themeColor="text1"/>
        </w:rPr>
        <w:t>.</w:t>
      </w:r>
    </w:p>
    <w:p w14:paraId="2E82950A" w14:textId="770A5908" w:rsidR="00DA3438" w:rsidRDefault="00DA3438" w:rsidP="00321A4F">
      <w:pPr>
        <w:pStyle w:val="BodyText"/>
        <w:spacing w:before="36" w:line="256" w:lineRule="auto"/>
        <w:ind w:left="0" w:right="178"/>
        <w:rPr>
          <w:color w:val="171516"/>
        </w:rPr>
      </w:pPr>
    </w:p>
    <w:p w14:paraId="0FD0E6AD" w14:textId="77777777" w:rsidR="000E7E6F" w:rsidRDefault="000E7E6F" w:rsidP="00321A4F">
      <w:pPr>
        <w:pStyle w:val="BodyText"/>
        <w:spacing w:before="36" w:line="256" w:lineRule="auto"/>
        <w:ind w:left="0" w:right="178"/>
        <w:rPr>
          <w:color w:val="171516"/>
          <w:sz w:val="20"/>
          <w:szCs w:val="20"/>
        </w:rPr>
      </w:pPr>
    </w:p>
    <w:p w14:paraId="7354F094" w14:textId="77777777" w:rsidR="000E7E6F" w:rsidRDefault="000E7E6F" w:rsidP="00321A4F">
      <w:pPr>
        <w:pStyle w:val="BodyText"/>
        <w:spacing w:before="36" w:line="256" w:lineRule="auto"/>
        <w:ind w:left="0" w:right="178"/>
        <w:rPr>
          <w:color w:val="171516"/>
          <w:sz w:val="20"/>
          <w:szCs w:val="20"/>
        </w:rPr>
      </w:pPr>
    </w:p>
    <w:p w14:paraId="025F86A8" w14:textId="77777777" w:rsidR="000E7E6F" w:rsidRDefault="000E7E6F" w:rsidP="00321A4F">
      <w:pPr>
        <w:pStyle w:val="BodyText"/>
        <w:spacing w:before="36" w:line="256" w:lineRule="auto"/>
        <w:ind w:left="0" w:right="178"/>
        <w:rPr>
          <w:color w:val="171516"/>
          <w:sz w:val="20"/>
          <w:szCs w:val="20"/>
        </w:rPr>
      </w:pPr>
    </w:p>
    <w:p w14:paraId="7230D87F" w14:textId="77777777" w:rsidR="000E7E6F" w:rsidRDefault="000E7E6F" w:rsidP="00321A4F">
      <w:pPr>
        <w:pStyle w:val="BodyText"/>
        <w:spacing w:before="36" w:line="256" w:lineRule="auto"/>
        <w:ind w:left="0" w:right="178"/>
        <w:rPr>
          <w:color w:val="171516"/>
          <w:sz w:val="20"/>
          <w:szCs w:val="20"/>
        </w:rPr>
      </w:pPr>
    </w:p>
    <w:p w14:paraId="1406BAA7" w14:textId="77777777" w:rsidR="000E7E6F" w:rsidRDefault="000E7E6F" w:rsidP="00321A4F">
      <w:pPr>
        <w:pStyle w:val="BodyText"/>
        <w:spacing w:before="36" w:line="256" w:lineRule="auto"/>
        <w:ind w:left="0" w:right="178"/>
        <w:rPr>
          <w:color w:val="171516"/>
          <w:sz w:val="20"/>
          <w:szCs w:val="20"/>
        </w:rPr>
      </w:pPr>
    </w:p>
    <w:p w14:paraId="08F14E20" w14:textId="77777777" w:rsidR="000E7E6F" w:rsidRDefault="000E7E6F" w:rsidP="00321A4F">
      <w:pPr>
        <w:pStyle w:val="BodyText"/>
        <w:spacing w:before="36" w:line="256" w:lineRule="auto"/>
        <w:ind w:left="0" w:right="178"/>
        <w:rPr>
          <w:color w:val="171516"/>
          <w:sz w:val="20"/>
          <w:szCs w:val="20"/>
        </w:rPr>
      </w:pPr>
    </w:p>
    <w:p w14:paraId="6680418E" w14:textId="77777777" w:rsidR="000E7E6F" w:rsidRDefault="000E7E6F" w:rsidP="00321A4F">
      <w:pPr>
        <w:pStyle w:val="BodyText"/>
        <w:spacing w:before="36" w:line="256" w:lineRule="auto"/>
        <w:ind w:left="0" w:right="178"/>
        <w:rPr>
          <w:color w:val="171516"/>
          <w:sz w:val="20"/>
          <w:szCs w:val="20"/>
        </w:rPr>
      </w:pPr>
    </w:p>
    <w:p w14:paraId="446E8F8A" w14:textId="77777777" w:rsidR="000E7E6F" w:rsidRDefault="000E7E6F" w:rsidP="00321A4F">
      <w:pPr>
        <w:pStyle w:val="BodyText"/>
        <w:spacing w:before="36" w:line="256" w:lineRule="auto"/>
        <w:ind w:left="0" w:right="178"/>
        <w:rPr>
          <w:color w:val="171516"/>
          <w:sz w:val="20"/>
          <w:szCs w:val="20"/>
        </w:rPr>
      </w:pPr>
    </w:p>
    <w:p w14:paraId="7A33467D" w14:textId="77777777" w:rsidR="000E7E6F" w:rsidRDefault="000E7E6F" w:rsidP="00321A4F">
      <w:pPr>
        <w:pStyle w:val="BodyText"/>
        <w:spacing w:before="36" w:line="256" w:lineRule="auto"/>
        <w:ind w:left="0" w:right="178"/>
        <w:rPr>
          <w:color w:val="171516"/>
          <w:sz w:val="20"/>
          <w:szCs w:val="20"/>
        </w:rPr>
      </w:pPr>
    </w:p>
    <w:p w14:paraId="33C1ADBF" w14:textId="77777777" w:rsidR="000E7E6F" w:rsidRDefault="000E7E6F" w:rsidP="00321A4F">
      <w:pPr>
        <w:pStyle w:val="BodyText"/>
        <w:spacing w:before="36" w:line="256" w:lineRule="auto"/>
        <w:ind w:left="0" w:right="178"/>
        <w:rPr>
          <w:color w:val="171516"/>
          <w:sz w:val="20"/>
          <w:szCs w:val="20"/>
        </w:rPr>
      </w:pPr>
    </w:p>
    <w:p w14:paraId="5308F6B3" w14:textId="77777777" w:rsidR="000E7E6F" w:rsidRDefault="000E7E6F" w:rsidP="00321A4F">
      <w:pPr>
        <w:pStyle w:val="BodyText"/>
        <w:spacing w:before="36" w:line="256" w:lineRule="auto"/>
        <w:ind w:left="0" w:right="178"/>
        <w:rPr>
          <w:color w:val="171516"/>
          <w:sz w:val="20"/>
          <w:szCs w:val="20"/>
        </w:rPr>
      </w:pPr>
    </w:p>
    <w:p w14:paraId="3745071F" w14:textId="77777777" w:rsidR="000E7E6F" w:rsidRDefault="000E7E6F" w:rsidP="00321A4F">
      <w:pPr>
        <w:pStyle w:val="BodyText"/>
        <w:spacing w:before="36" w:line="256" w:lineRule="auto"/>
        <w:ind w:left="0" w:right="178"/>
        <w:rPr>
          <w:color w:val="171516"/>
          <w:sz w:val="20"/>
          <w:szCs w:val="20"/>
        </w:rPr>
      </w:pPr>
    </w:p>
    <w:p w14:paraId="1BEB8CE8" w14:textId="77777777" w:rsidR="000E7E6F" w:rsidRDefault="000E7E6F" w:rsidP="00321A4F">
      <w:pPr>
        <w:pStyle w:val="BodyText"/>
        <w:spacing w:before="36" w:line="256" w:lineRule="auto"/>
        <w:ind w:left="0" w:right="178"/>
        <w:rPr>
          <w:color w:val="171516"/>
          <w:sz w:val="20"/>
          <w:szCs w:val="20"/>
        </w:rPr>
      </w:pPr>
    </w:p>
    <w:p w14:paraId="4FD1AEF4" w14:textId="77777777" w:rsidR="000E7E6F" w:rsidRDefault="000E7E6F" w:rsidP="00321A4F">
      <w:pPr>
        <w:pStyle w:val="BodyText"/>
        <w:spacing w:before="36" w:line="256" w:lineRule="auto"/>
        <w:ind w:left="0" w:right="178"/>
        <w:rPr>
          <w:color w:val="171516"/>
          <w:sz w:val="20"/>
          <w:szCs w:val="20"/>
        </w:rPr>
      </w:pPr>
    </w:p>
    <w:p w14:paraId="202DBA98" w14:textId="77777777" w:rsidR="000E7E6F" w:rsidRDefault="000E7E6F" w:rsidP="00321A4F">
      <w:pPr>
        <w:pStyle w:val="BodyText"/>
        <w:spacing w:before="36" w:line="256" w:lineRule="auto"/>
        <w:ind w:left="0" w:right="178"/>
        <w:rPr>
          <w:color w:val="171516"/>
          <w:sz w:val="20"/>
          <w:szCs w:val="20"/>
        </w:rPr>
      </w:pPr>
    </w:p>
    <w:p w14:paraId="0AF1F137" w14:textId="77777777" w:rsidR="000E7E6F" w:rsidRDefault="000E7E6F" w:rsidP="00321A4F">
      <w:pPr>
        <w:pStyle w:val="BodyText"/>
        <w:spacing w:before="36" w:line="256" w:lineRule="auto"/>
        <w:ind w:left="0" w:right="178"/>
        <w:rPr>
          <w:color w:val="171516"/>
          <w:sz w:val="20"/>
          <w:szCs w:val="20"/>
        </w:rPr>
      </w:pPr>
    </w:p>
    <w:p w14:paraId="12662B8F" w14:textId="77777777" w:rsidR="000E7E6F" w:rsidRDefault="000E7E6F" w:rsidP="00321A4F">
      <w:pPr>
        <w:pStyle w:val="BodyText"/>
        <w:spacing w:before="36" w:line="256" w:lineRule="auto"/>
        <w:ind w:left="0" w:right="178"/>
        <w:rPr>
          <w:color w:val="171516"/>
          <w:sz w:val="20"/>
          <w:szCs w:val="20"/>
        </w:rPr>
      </w:pPr>
    </w:p>
    <w:p w14:paraId="7EEF49C8" w14:textId="77777777" w:rsidR="000E7E6F" w:rsidRDefault="000E7E6F" w:rsidP="00321A4F">
      <w:pPr>
        <w:pStyle w:val="BodyText"/>
        <w:spacing w:before="36" w:line="256" w:lineRule="auto"/>
        <w:ind w:left="0" w:right="178"/>
        <w:rPr>
          <w:color w:val="171516"/>
          <w:sz w:val="20"/>
          <w:szCs w:val="20"/>
        </w:rPr>
      </w:pPr>
    </w:p>
    <w:p w14:paraId="217F53C7" w14:textId="77777777" w:rsidR="000E7E6F" w:rsidRDefault="000E7E6F" w:rsidP="00321A4F">
      <w:pPr>
        <w:pStyle w:val="BodyText"/>
        <w:spacing w:before="36" w:line="256" w:lineRule="auto"/>
        <w:ind w:left="0" w:right="178"/>
        <w:rPr>
          <w:color w:val="171516"/>
          <w:sz w:val="20"/>
          <w:szCs w:val="20"/>
        </w:rPr>
      </w:pPr>
    </w:p>
    <w:p w14:paraId="0773C6E2" w14:textId="77777777" w:rsidR="000E7E6F" w:rsidRDefault="000E7E6F" w:rsidP="00321A4F">
      <w:pPr>
        <w:pStyle w:val="BodyText"/>
        <w:spacing w:before="36" w:line="256" w:lineRule="auto"/>
        <w:ind w:left="0" w:right="178"/>
        <w:rPr>
          <w:color w:val="171516"/>
          <w:sz w:val="20"/>
          <w:szCs w:val="20"/>
        </w:rPr>
      </w:pPr>
    </w:p>
    <w:p w14:paraId="7279F8FE" w14:textId="77777777" w:rsidR="000E7E6F" w:rsidRDefault="000E7E6F" w:rsidP="00321A4F">
      <w:pPr>
        <w:pStyle w:val="BodyText"/>
        <w:spacing w:before="36" w:line="256" w:lineRule="auto"/>
        <w:ind w:left="0" w:right="178"/>
        <w:rPr>
          <w:color w:val="171516"/>
          <w:sz w:val="20"/>
          <w:szCs w:val="20"/>
        </w:rPr>
      </w:pPr>
    </w:p>
    <w:p w14:paraId="07C2183E" w14:textId="77777777" w:rsidR="000E7E6F" w:rsidRDefault="000E7E6F" w:rsidP="00321A4F">
      <w:pPr>
        <w:pStyle w:val="BodyText"/>
        <w:spacing w:before="36" w:line="256" w:lineRule="auto"/>
        <w:ind w:left="0" w:right="178"/>
        <w:rPr>
          <w:color w:val="171516"/>
          <w:sz w:val="20"/>
          <w:szCs w:val="20"/>
        </w:rPr>
      </w:pPr>
    </w:p>
    <w:p w14:paraId="07C438DD" w14:textId="77777777" w:rsidR="002A5CEF" w:rsidRDefault="002A5CEF" w:rsidP="00321A4F">
      <w:pPr>
        <w:pStyle w:val="BodyText"/>
        <w:spacing w:before="36" w:line="256" w:lineRule="auto"/>
        <w:ind w:left="0" w:right="178"/>
        <w:rPr>
          <w:color w:val="171516"/>
          <w:sz w:val="20"/>
          <w:szCs w:val="20"/>
        </w:rPr>
      </w:pPr>
    </w:p>
    <w:p w14:paraId="39B5ABCF" w14:textId="77777777" w:rsidR="000E7E6F" w:rsidRDefault="000E7E6F" w:rsidP="00321A4F">
      <w:pPr>
        <w:pStyle w:val="BodyText"/>
        <w:spacing w:before="36" w:line="256" w:lineRule="auto"/>
        <w:ind w:left="0" w:right="178"/>
        <w:rPr>
          <w:color w:val="171516"/>
          <w:sz w:val="20"/>
          <w:szCs w:val="20"/>
        </w:rPr>
      </w:pPr>
    </w:p>
    <w:p w14:paraId="028D0534" w14:textId="77777777" w:rsidR="000E7E6F" w:rsidRDefault="000E7E6F" w:rsidP="00321A4F">
      <w:pPr>
        <w:pStyle w:val="BodyText"/>
        <w:spacing w:before="36" w:line="256" w:lineRule="auto"/>
        <w:ind w:left="0" w:right="178"/>
        <w:rPr>
          <w:color w:val="171516"/>
          <w:sz w:val="20"/>
          <w:szCs w:val="20"/>
        </w:rPr>
      </w:pPr>
    </w:p>
    <w:p w14:paraId="1695F4CB" w14:textId="77777777" w:rsidR="005E0ACF" w:rsidRDefault="005E0ACF" w:rsidP="00321A4F">
      <w:pPr>
        <w:pStyle w:val="BodyText"/>
        <w:spacing w:before="36" w:line="256" w:lineRule="auto"/>
        <w:ind w:left="0" w:right="178"/>
        <w:rPr>
          <w:color w:val="171516"/>
          <w:sz w:val="20"/>
          <w:szCs w:val="20"/>
        </w:rPr>
      </w:pPr>
    </w:p>
    <w:p w14:paraId="545FDE2F" w14:textId="77777777" w:rsidR="000E7E6F" w:rsidRDefault="000E7E6F" w:rsidP="00321A4F">
      <w:pPr>
        <w:pStyle w:val="BodyText"/>
        <w:spacing w:before="36" w:line="256" w:lineRule="auto"/>
        <w:ind w:left="0" w:right="178"/>
        <w:rPr>
          <w:color w:val="171516"/>
          <w:sz w:val="20"/>
          <w:szCs w:val="20"/>
        </w:rPr>
      </w:pPr>
    </w:p>
    <w:p w14:paraId="2B6DC62E" w14:textId="77777777" w:rsidR="005E0ACF" w:rsidRDefault="005E0ACF" w:rsidP="00321A4F">
      <w:pPr>
        <w:pStyle w:val="BodyText"/>
        <w:spacing w:before="36" w:line="256" w:lineRule="auto"/>
        <w:ind w:left="0" w:right="178"/>
        <w:rPr>
          <w:color w:val="171516"/>
          <w:sz w:val="20"/>
          <w:szCs w:val="20"/>
        </w:rPr>
      </w:pPr>
    </w:p>
    <w:p w14:paraId="3A205A17" w14:textId="77777777" w:rsidR="005E0ACF" w:rsidRDefault="005E0ACF" w:rsidP="00321A4F">
      <w:pPr>
        <w:pStyle w:val="BodyText"/>
        <w:spacing w:before="36" w:line="256" w:lineRule="auto"/>
        <w:ind w:left="0" w:right="178"/>
        <w:rPr>
          <w:color w:val="171516"/>
          <w:sz w:val="20"/>
          <w:szCs w:val="20"/>
        </w:rPr>
      </w:pPr>
    </w:p>
    <w:p w14:paraId="065D1EA2" w14:textId="77777777" w:rsidR="005E0ACF" w:rsidRDefault="005E0ACF" w:rsidP="00321A4F">
      <w:pPr>
        <w:pStyle w:val="BodyText"/>
        <w:spacing w:before="36" w:line="256" w:lineRule="auto"/>
        <w:ind w:left="0" w:right="178"/>
        <w:rPr>
          <w:color w:val="171516"/>
          <w:sz w:val="20"/>
          <w:szCs w:val="20"/>
        </w:rPr>
      </w:pPr>
    </w:p>
    <w:p w14:paraId="527920C0" w14:textId="062CF91A" w:rsidR="00955E56" w:rsidRPr="005276E2" w:rsidRDefault="005276E2" w:rsidP="00321A4F">
      <w:pPr>
        <w:pStyle w:val="BodyText"/>
        <w:spacing w:before="36" w:line="256" w:lineRule="auto"/>
        <w:ind w:left="0" w:right="178"/>
        <w:rPr>
          <w:color w:val="171516"/>
          <w:sz w:val="20"/>
          <w:szCs w:val="20"/>
        </w:rPr>
      </w:pPr>
      <w:r w:rsidRPr="000F4D2F">
        <w:rPr>
          <w:rFonts w:cs="Arial"/>
          <w:noProof/>
        </w:rPr>
        <w:drawing>
          <wp:anchor distT="0" distB="0" distL="114300" distR="114300" simplePos="0" relativeHeight="251659264" behindDoc="1" locked="0" layoutInCell="1" allowOverlap="1" wp14:anchorId="7511F3FB" wp14:editId="17087205">
            <wp:simplePos x="0" y="0"/>
            <wp:positionH relativeFrom="column">
              <wp:posOffset>-450160</wp:posOffset>
            </wp:positionH>
            <wp:positionV relativeFrom="paragraph">
              <wp:posOffset>274209</wp:posOffset>
            </wp:positionV>
            <wp:extent cx="1670233" cy="281105"/>
            <wp:effectExtent l="0" t="0" r="0"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preferRelativeResize="0">
                      <a:picLocks noChangeAspect="1"/>
                    </pic:cNvPicPr>
                  </pic:nvPicPr>
                  <pic:blipFill rotWithShape="1">
                    <a:blip r:embed="rId8"/>
                    <a:srcRect r="50439"/>
                    <a:stretch/>
                  </pic:blipFill>
                  <pic:spPr bwMode="auto">
                    <a:xfrm>
                      <a:off x="0" y="0"/>
                      <a:ext cx="1670233" cy="281105"/>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2D02BFD0" wp14:editId="21BE2A7F">
                <wp:simplePos x="0" y="0"/>
                <wp:positionH relativeFrom="column">
                  <wp:posOffset>-167778</wp:posOffset>
                </wp:positionH>
                <wp:positionV relativeFrom="paragraph">
                  <wp:posOffset>830607</wp:posOffset>
                </wp:positionV>
                <wp:extent cx="6341165" cy="530087"/>
                <wp:effectExtent l="0" t="0" r="0" b="3810"/>
                <wp:wrapNone/>
                <wp:docPr id="704299566" name="Text Box 2"/>
                <wp:cNvGraphicFramePr/>
                <a:graphic xmlns:a="http://schemas.openxmlformats.org/drawingml/2006/main">
                  <a:graphicData uri="http://schemas.microsoft.com/office/word/2010/wordprocessingShape">
                    <wps:wsp>
                      <wps:cNvSpPr txBox="1"/>
                      <wps:spPr>
                        <a:xfrm>
                          <a:off x="0" y="0"/>
                          <a:ext cx="6341165" cy="530087"/>
                        </a:xfrm>
                        <a:prstGeom prst="rect">
                          <a:avLst/>
                        </a:prstGeom>
                        <a:solidFill>
                          <a:schemeClr val="lt1"/>
                        </a:solidFill>
                        <a:ln w="6350">
                          <a:noFill/>
                        </a:ln>
                      </wps:spPr>
                      <wps:txbx>
                        <w:txbxContent>
                          <w:p w14:paraId="430729D1" w14:textId="77777777" w:rsidR="005276E2" w:rsidRPr="005276E2" w:rsidRDefault="005276E2" w:rsidP="00F251DA">
                            <w:pPr>
                              <w:pStyle w:val="BodyText"/>
                              <w:ind w:left="0" w:right="178"/>
                              <w:rPr>
                                <w:b/>
                                <w:bCs/>
                                <w:color w:val="171516"/>
                                <w:sz w:val="20"/>
                                <w:szCs w:val="20"/>
                              </w:rPr>
                            </w:pPr>
                            <w:r w:rsidRPr="005276E2">
                              <w:rPr>
                                <w:b/>
                                <w:bCs/>
                                <w:color w:val="171516"/>
                                <w:sz w:val="20"/>
                                <w:szCs w:val="20"/>
                              </w:rPr>
                              <w:t>Novartis Pharmaceuticals Corporation</w:t>
                            </w:r>
                          </w:p>
                          <w:p w14:paraId="1988E3A4" w14:textId="1B07B072" w:rsidR="005276E2" w:rsidRPr="005276E2" w:rsidRDefault="005276E2" w:rsidP="00F251DA">
                            <w:pPr>
                              <w:pStyle w:val="BodyText"/>
                              <w:ind w:left="0" w:right="178"/>
                              <w:rPr>
                                <w:color w:val="171516"/>
                                <w:sz w:val="20"/>
                                <w:szCs w:val="20"/>
                              </w:rPr>
                            </w:pPr>
                            <w:r w:rsidRPr="005276E2">
                              <w:rPr>
                                <w:color w:val="171516"/>
                                <w:sz w:val="20"/>
                                <w:szCs w:val="20"/>
                              </w:rPr>
                              <w:t>East Hanover, New Jersey 07936-1080</w:t>
                            </w:r>
                            <w:r w:rsidRPr="005276E2">
                              <w:rPr>
                                <w:color w:val="171516"/>
                                <w:sz w:val="20"/>
                                <w:szCs w:val="20"/>
                              </w:rPr>
                              <w:tab/>
                            </w:r>
                            <w:r>
                              <w:rPr>
                                <w:color w:val="171516"/>
                                <w:sz w:val="20"/>
                                <w:szCs w:val="20"/>
                              </w:rPr>
                              <w:t xml:space="preserve"> </w:t>
                            </w:r>
                            <w:r w:rsidR="00F251DA">
                              <w:rPr>
                                <w:color w:val="171516"/>
                                <w:sz w:val="20"/>
                                <w:szCs w:val="20"/>
                              </w:rPr>
                              <w:t xml:space="preserve">       </w:t>
                            </w:r>
                            <w:r>
                              <w:rPr>
                                <w:color w:val="171516"/>
                                <w:sz w:val="20"/>
                                <w:szCs w:val="20"/>
                              </w:rPr>
                              <w:t xml:space="preserve">     </w:t>
                            </w:r>
                            <w:r w:rsidRPr="005276E2">
                              <w:rPr>
                                <w:color w:val="171516"/>
                                <w:sz w:val="20"/>
                                <w:szCs w:val="20"/>
                              </w:rPr>
                              <w:t xml:space="preserve">© 2025 Novartis </w:t>
                            </w:r>
                            <w:r w:rsidRPr="005276E2">
                              <w:rPr>
                                <w:color w:val="171516"/>
                                <w:sz w:val="20"/>
                                <w:szCs w:val="20"/>
                              </w:rPr>
                              <w:tab/>
                              <w:t xml:space="preserve">     </w:t>
                            </w:r>
                            <w:r>
                              <w:rPr>
                                <w:color w:val="171516"/>
                                <w:sz w:val="20"/>
                                <w:szCs w:val="20"/>
                              </w:rPr>
                              <w:t xml:space="preserve"> </w:t>
                            </w:r>
                            <w:r w:rsidR="00F251DA">
                              <w:rPr>
                                <w:color w:val="171516"/>
                                <w:sz w:val="20"/>
                                <w:szCs w:val="20"/>
                              </w:rPr>
                              <w:t xml:space="preserve">       </w:t>
                            </w:r>
                            <w:r w:rsidRPr="005276E2">
                              <w:rPr>
                                <w:color w:val="171516"/>
                                <w:sz w:val="20"/>
                                <w:szCs w:val="20"/>
                              </w:rPr>
                              <w:t xml:space="preserve">   </w:t>
                            </w:r>
                            <w:r>
                              <w:rPr>
                                <w:color w:val="171516"/>
                                <w:sz w:val="20"/>
                                <w:szCs w:val="20"/>
                              </w:rPr>
                              <w:t xml:space="preserve">   </w:t>
                            </w:r>
                            <w:r w:rsidRPr="005276E2">
                              <w:rPr>
                                <w:color w:val="171516"/>
                                <w:sz w:val="20"/>
                                <w:szCs w:val="20"/>
                              </w:rPr>
                              <w:t xml:space="preserve"> </w:t>
                            </w:r>
                            <w:r w:rsidR="003270AC">
                              <w:rPr>
                                <w:color w:val="171516"/>
                                <w:sz w:val="20"/>
                                <w:szCs w:val="20"/>
                              </w:rPr>
                              <w:t>6</w:t>
                            </w:r>
                            <w:r w:rsidRPr="005276E2">
                              <w:rPr>
                                <w:color w:val="171516"/>
                                <w:sz w:val="20"/>
                                <w:szCs w:val="20"/>
                              </w:rPr>
                              <w:t xml:space="preserve">/25      </w:t>
                            </w:r>
                            <w:r>
                              <w:rPr>
                                <w:color w:val="171516"/>
                                <w:sz w:val="20"/>
                                <w:szCs w:val="20"/>
                              </w:rPr>
                              <w:t xml:space="preserve"> </w:t>
                            </w:r>
                            <w:r w:rsidRPr="005276E2">
                              <w:rPr>
                                <w:color w:val="171516"/>
                                <w:sz w:val="20"/>
                                <w:szCs w:val="20"/>
                              </w:rPr>
                              <w:t xml:space="preserve"> </w:t>
                            </w:r>
                            <w:r w:rsidR="00F251DA">
                              <w:rPr>
                                <w:color w:val="171516"/>
                                <w:sz w:val="20"/>
                                <w:szCs w:val="20"/>
                              </w:rPr>
                              <w:t xml:space="preserve">     </w:t>
                            </w:r>
                            <w:r w:rsidRPr="005276E2">
                              <w:rPr>
                                <w:color w:val="171516"/>
                                <w:sz w:val="20"/>
                                <w:szCs w:val="20"/>
                              </w:rPr>
                              <w:t xml:space="preserve"> </w:t>
                            </w:r>
                            <w:r w:rsidR="00F251DA">
                              <w:rPr>
                                <w:color w:val="171516"/>
                                <w:sz w:val="20"/>
                                <w:szCs w:val="20"/>
                              </w:rPr>
                              <w:t xml:space="preserve">   </w:t>
                            </w:r>
                            <w:r w:rsidRPr="005276E2">
                              <w:rPr>
                                <w:color w:val="171516"/>
                                <w:sz w:val="20"/>
                                <w:szCs w:val="20"/>
                              </w:rPr>
                              <w:t xml:space="preserve">      </w:t>
                            </w:r>
                            <w:r>
                              <w:rPr>
                                <w:color w:val="171516"/>
                                <w:sz w:val="20"/>
                                <w:szCs w:val="20"/>
                              </w:rPr>
                              <w:t xml:space="preserve">     </w:t>
                            </w:r>
                            <w:r w:rsidRPr="005276E2">
                              <w:rPr>
                                <w:color w:val="171516"/>
                                <w:sz w:val="20"/>
                                <w:szCs w:val="20"/>
                              </w:rPr>
                              <w:t xml:space="preserve">  FA-</w:t>
                            </w:r>
                            <w:r w:rsidR="00F251DA" w:rsidRPr="00F251DA">
                              <w:rPr>
                                <w:color w:val="171516"/>
                                <w:sz w:val="20"/>
                                <w:szCs w:val="20"/>
                              </w:rPr>
                              <w:t>11432795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02BFD0" id="_x0000_t202" coordsize="21600,21600" o:spt="202" path="m,l,21600r21600,l21600,xe">
                <v:stroke joinstyle="miter"/>
                <v:path gradientshapeok="t" o:connecttype="rect"/>
              </v:shapetype>
              <v:shape id="Text Box 2" o:spid="_x0000_s1026" type="#_x0000_t202" style="position:absolute;margin-left:-13.2pt;margin-top:65.4pt;width:499.3pt;height:4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" fillcolor="white [3201]" stroked="f" strokeweight=".5pt">
                <v:textbox>
                  <w:txbxContent>
                    <w:p w14:paraId="430729D1" w14:textId="77777777" w:rsidR="005276E2" w:rsidRPr="005276E2" w:rsidRDefault="005276E2" w:rsidP="00F251DA">
                      <w:pPr>
                        <w:pStyle w:val="BodyText"/>
                        <w:ind w:left="0" w:right="178"/>
                        <w:rPr>
                          <w:b/>
                          <w:bCs/>
                          <w:color w:val="171516"/>
                          <w:sz w:val="20"/>
                          <w:szCs w:val="20"/>
                        </w:rPr>
                      </w:pPr>
                      <w:r w:rsidRPr="005276E2">
                        <w:rPr>
                          <w:b/>
                          <w:bCs/>
                          <w:color w:val="171516"/>
                          <w:sz w:val="20"/>
                          <w:szCs w:val="20"/>
                        </w:rPr>
                        <w:t>Novartis Pharmaceuticals Corporation</w:t>
                      </w:r>
                    </w:p>
                    <w:p w14:paraId="1988E3A4" w14:textId="1B07B072" w:rsidR="005276E2" w:rsidRPr="005276E2" w:rsidRDefault="005276E2" w:rsidP="00F251DA">
                      <w:pPr>
                        <w:pStyle w:val="BodyText"/>
                        <w:ind w:left="0" w:right="178"/>
                        <w:rPr>
                          <w:color w:val="171516"/>
                          <w:sz w:val="20"/>
                          <w:szCs w:val="20"/>
                        </w:rPr>
                      </w:pPr>
                      <w:r w:rsidRPr="005276E2">
                        <w:rPr>
                          <w:color w:val="171516"/>
                          <w:sz w:val="20"/>
                          <w:szCs w:val="20"/>
                        </w:rPr>
                        <w:t>East Hanover, New Jersey 07936-1080</w:t>
                      </w:r>
                      <w:r w:rsidRPr="005276E2">
                        <w:rPr>
                          <w:color w:val="171516"/>
                          <w:sz w:val="20"/>
                          <w:szCs w:val="20"/>
                        </w:rPr>
                        <w:tab/>
                      </w:r>
                      <w:r>
                        <w:rPr>
                          <w:color w:val="171516"/>
                          <w:sz w:val="20"/>
                          <w:szCs w:val="20"/>
                        </w:rPr>
                        <w:t xml:space="preserve"> </w:t>
                      </w:r>
                      <w:r w:rsidR="00F251DA">
                        <w:rPr>
                          <w:color w:val="171516"/>
                          <w:sz w:val="20"/>
                          <w:szCs w:val="20"/>
                        </w:rPr>
                        <w:t xml:space="preserve">       </w:t>
                      </w:r>
                      <w:r>
                        <w:rPr>
                          <w:color w:val="171516"/>
                          <w:sz w:val="20"/>
                          <w:szCs w:val="20"/>
                        </w:rPr>
                        <w:t xml:space="preserve">     </w:t>
                      </w:r>
                      <w:r w:rsidRPr="005276E2">
                        <w:rPr>
                          <w:color w:val="171516"/>
                          <w:sz w:val="20"/>
                          <w:szCs w:val="20"/>
                        </w:rPr>
                        <w:t xml:space="preserve">© 2025 Novartis </w:t>
                      </w:r>
                      <w:r w:rsidRPr="005276E2">
                        <w:rPr>
                          <w:color w:val="171516"/>
                          <w:sz w:val="20"/>
                          <w:szCs w:val="20"/>
                        </w:rPr>
                        <w:tab/>
                        <w:t xml:space="preserve">     </w:t>
                      </w:r>
                      <w:r>
                        <w:rPr>
                          <w:color w:val="171516"/>
                          <w:sz w:val="20"/>
                          <w:szCs w:val="20"/>
                        </w:rPr>
                        <w:t xml:space="preserve"> </w:t>
                      </w:r>
                      <w:r w:rsidR="00F251DA">
                        <w:rPr>
                          <w:color w:val="171516"/>
                          <w:sz w:val="20"/>
                          <w:szCs w:val="20"/>
                        </w:rPr>
                        <w:t xml:space="preserve">       </w:t>
                      </w:r>
                      <w:r w:rsidRPr="005276E2">
                        <w:rPr>
                          <w:color w:val="171516"/>
                          <w:sz w:val="20"/>
                          <w:szCs w:val="20"/>
                        </w:rPr>
                        <w:t xml:space="preserve">   </w:t>
                      </w:r>
                      <w:r>
                        <w:rPr>
                          <w:color w:val="171516"/>
                          <w:sz w:val="20"/>
                          <w:szCs w:val="20"/>
                        </w:rPr>
                        <w:t xml:space="preserve">   </w:t>
                      </w:r>
                      <w:r w:rsidRPr="005276E2">
                        <w:rPr>
                          <w:color w:val="171516"/>
                          <w:sz w:val="20"/>
                          <w:szCs w:val="20"/>
                        </w:rPr>
                        <w:t xml:space="preserve"> </w:t>
                      </w:r>
                      <w:r w:rsidR="003270AC">
                        <w:rPr>
                          <w:color w:val="171516"/>
                          <w:sz w:val="20"/>
                          <w:szCs w:val="20"/>
                        </w:rPr>
                        <w:t>6</w:t>
                      </w:r>
                      <w:r w:rsidRPr="005276E2">
                        <w:rPr>
                          <w:color w:val="171516"/>
                          <w:sz w:val="20"/>
                          <w:szCs w:val="20"/>
                        </w:rPr>
                        <w:t xml:space="preserve">/25      </w:t>
                      </w:r>
                      <w:r>
                        <w:rPr>
                          <w:color w:val="171516"/>
                          <w:sz w:val="20"/>
                          <w:szCs w:val="20"/>
                        </w:rPr>
                        <w:t xml:space="preserve"> </w:t>
                      </w:r>
                      <w:r w:rsidRPr="005276E2">
                        <w:rPr>
                          <w:color w:val="171516"/>
                          <w:sz w:val="20"/>
                          <w:szCs w:val="20"/>
                        </w:rPr>
                        <w:t xml:space="preserve"> </w:t>
                      </w:r>
                      <w:r w:rsidR="00F251DA">
                        <w:rPr>
                          <w:color w:val="171516"/>
                          <w:sz w:val="20"/>
                          <w:szCs w:val="20"/>
                        </w:rPr>
                        <w:t xml:space="preserve">     </w:t>
                      </w:r>
                      <w:r w:rsidRPr="005276E2">
                        <w:rPr>
                          <w:color w:val="171516"/>
                          <w:sz w:val="20"/>
                          <w:szCs w:val="20"/>
                        </w:rPr>
                        <w:t xml:space="preserve"> </w:t>
                      </w:r>
                      <w:r w:rsidR="00F251DA">
                        <w:rPr>
                          <w:color w:val="171516"/>
                          <w:sz w:val="20"/>
                          <w:szCs w:val="20"/>
                        </w:rPr>
                        <w:t xml:space="preserve">   </w:t>
                      </w:r>
                      <w:r w:rsidRPr="005276E2">
                        <w:rPr>
                          <w:color w:val="171516"/>
                          <w:sz w:val="20"/>
                          <w:szCs w:val="20"/>
                        </w:rPr>
                        <w:t xml:space="preserve">      </w:t>
                      </w:r>
                      <w:r>
                        <w:rPr>
                          <w:color w:val="171516"/>
                          <w:sz w:val="20"/>
                          <w:szCs w:val="20"/>
                        </w:rPr>
                        <w:t xml:space="preserve">     </w:t>
                      </w:r>
                      <w:r w:rsidRPr="005276E2">
                        <w:rPr>
                          <w:color w:val="171516"/>
                          <w:sz w:val="20"/>
                          <w:szCs w:val="20"/>
                        </w:rPr>
                        <w:t xml:space="preserve">  FA-</w:t>
                      </w:r>
                      <w:r w:rsidR="00F251DA" w:rsidRPr="00F251DA">
                        <w:rPr>
                          <w:color w:val="171516"/>
                          <w:sz w:val="20"/>
                          <w:szCs w:val="20"/>
                        </w:rPr>
                        <w:t>11432795</w:t>
                      </w:r>
                    </w:p>
                  </w:txbxContent>
                </v:textbox>
              </v:shape>
            </w:pict>
          </mc:Fallback>
        </mc:AlternateContent>
      </w:r>
    </w:p>
    <w:sectPr w:rsidR="00955E56" w:rsidRPr="005276E2" w:rsidSect="003E378D">
      <w:footerReference w:type="default" r:id="rId9"/>
      <w:pgSz w:w="12240" w:h="15840"/>
      <w:pgMar w:top="691" w:right="1325" w:bottom="1152" w:left="1339"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707D4" w14:textId="77777777" w:rsidR="003A3E5D" w:rsidRDefault="003A3E5D">
      <w:r>
        <w:separator/>
      </w:r>
    </w:p>
  </w:endnote>
  <w:endnote w:type="continuationSeparator" w:id="0">
    <w:p w14:paraId="757CEB9B" w14:textId="77777777" w:rsidR="003A3E5D" w:rsidRDefault="003A3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2F66A" w14:textId="49365215" w:rsidR="009D5568" w:rsidRDefault="009D5568">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C773A" w14:textId="77777777" w:rsidR="003A3E5D" w:rsidRDefault="003A3E5D">
      <w:r>
        <w:separator/>
      </w:r>
    </w:p>
  </w:footnote>
  <w:footnote w:type="continuationSeparator" w:id="0">
    <w:p w14:paraId="6C4EDD5A" w14:textId="77777777" w:rsidR="003A3E5D" w:rsidRDefault="003A3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CAA844E2"/>
    <w:lvl w:ilvl="0">
      <w:numFmt w:val="bullet"/>
      <w:lvlText w:val="•"/>
      <w:lvlJc w:val="left"/>
      <w:pPr>
        <w:ind w:left="329" w:hanging="214"/>
      </w:pPr>
      <w:rPr>
        <w:rFonts w:ascii="Arial" w:hAnsi="Arial" w:cs="Arial"/>
        <w:b w:val="0"/>
        <w:bCs w:val="0"/>
        <w:color w:val="2D068F"/>
        <w:w w:val="99"/>
        <w:sz w:val="19"/>
        <w:szCs w:val="19"/>
      </w:rPr>
    </w:lvl>
    <w:lvl w:ilvl="1">
      <w:numFmt w:val="bullet"/>
      <w:lvlText w:val="•"/>
      <w:lvlJc w:val="left"/>
      <w:pPr>
        <w:ind w:left="1370" w:hanging="214"/>
      </w:pPr>
    </w:lvl>
    <w:lvl w:ilvl="2">
      <w:numFmt w:val="bullet"/>
      <w:lvlText w:val="•"/>
      <w:lvlJc w:val="left"/>
      <w:pPr>
        <w:ind w:left="2420" w:hanging="214"/>
      </w:pPr>
    </w:lvl>
    <w:lvl w:ilvl="3">
      <w:numFmt w:val="bullet"/>
      <w:lvlText w:val="•"/>
      <w:lvlJc w:val="left"/>
      <w:pPr>
        <w:ind w:left="3470" w:hanging="214"/>
      </w:pPr>
    </w:lvl>
    <w:lvl w:ilvl="4">
      <w:numFmt w:val="bullet"/>
      <w:lvlText w:val="•"/>
      <w:lvlJc w:val="left"/>
      <w:pPr>
        <w:ind w:left="4520" w:hanging="214"/>
      </w:pPr>
    </w:lvl>
    <w:lvl w:ilvl="5">
      <w:numFmt w:val="bullet"/>
      <w:lvlText w:val="•"/>
      <w:lvlJc w:val="left"/>
      <w:pPr>
        <w:ind w:left="5570" w:hanging="214"/>
      </w:pPr>
    </w:lvl>
    <w:lvl w:ilvl="6">
      <w:numFmt w:val="bullet"/>
      <w:lvlText w:val="•"/>
      <w:lvlJc w:val="left"/>
      <w:pPr>
        <w:ind w:left="6620" w:hanging="214"/>
      </w:pPr>
    </w:lvl>
    <w:lvl w:ilvl="7">
      <w:numFmt w:val="bullet"/>
      <w:lvlText w:val="•"/>
      <w:lvlJc w:val="left"/>
      <w:pPr>
        <w:ind w:left="7670" w:hanging="214"/>
      </w:pPr>
    </w:lvl>
    <w:lvl w:ilvl="8">
      <w:numFmt w:val="bullet"/>
      <w:lvlText w:val="•"/>
      <w:lvlJc w:val="left"/>
      <w:pPr>
        <w:ind w:left="8720" w:hanging="214"/>
      </w:pPr>
    </w:lvl>
  </w:abstractNum>
  <w:abstractNum w:abstractNumId="1" w15:restartNumberingAfterBreak="0">
    <w:nsid w:val="08106C2C"/>
    <w:multiLevelType w:val="hybridMultilevel"/>
    <w:tmpl w:val="3B6C0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D24190"/>
    <w:multiLevelType w:val="hybridMultilevel"/>
    <w:tmpl w:val="03621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3D212D"/>
    <w:multiLevelType w:val="hybridMultilevel"/>
    <w:tmpl w:val="F81A816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4D5F7D82"/>
    <w:multiLevelType w:val="hybridMultilevel"/>
    <w:tmpl w:val="192E3AE6"/>
    <w:lvl w:ilvl="0" w:tplc="285CA906">
      <w:numFmt w:val="bullet"/>
      <w:lvlText w:val=""/>
      <w:lvlJc w:val="left"/>
      <w:pPr>
        <w:ind w:left="821" w:hanging="360"/>
      </w:pPr>
      <w:rPr>
        <w:rFonts w:ascii="Symbol" w:eastAsia="Symbol" w:hAnsi="Symbol" w:cs="Symbol" w:hint="default"/>
        <w:color w:val="FF3399"/>
        <w:w w:val="100"/>
        <w:sz w:val="22"/>
        <w:szCs w:val="22"/>
        <w:lang w:val="en-US" w:eastAsia="en-US" w:bidi="ar-SA"/>
      </w:rPr>
    </w:lvl>
    <w:lvl w:ilvl="1" w:tplc="04090003">
      <w:start w:val="1"/>
      <w:numFmt w:val="bullet"/>
      <w:lvlText w:val="o"/>
      <w:lvlJc w:val="left"/>
      <w:pPr>
        <w:ind w:left="1696" w:hanging="360"/>
      </w:pPr>
      <w:rPr>
        <w:rFonts w:ascii="Courier New" w:hAnsi="Courier New" w:cs="Courier New" w:hint="default"/>
      </w:rPr>
    </w:lvl>
    <w:lvl w:ilvl="2" w:tplc="4218F190">
      <w:numFmt w:val="bullet"/>
      <w:lvlText w:val="•"/>
      <w:lvlJc w:val="left"/>
      <w:pPr>
        <w:ind w:left="2572" w:hanging="360"/>
      </w:pPr>
      <w:rPr>
        <w:rFonts w:hint="default"/>
        <w:lang w:val="en-US" w:eastAsia="en-US" w:bidi="ar-SA"/>
      </w:rPr>
    </w:lvl>
    <w:lvl w:ilvl="3" w:tplc="B596CC06">
      <w:numFmt w:val="bullet"/>
      <w:lvlText w:val="•"/>
      <w:lvlJc w:val="left"/>
      <w:pPr>
        <w:ind w:left="3448" w:hanging="360"/>
      </w:pPr>
      <w:rPr>
        <w:rFonts w:hint="default"/>
        <w:lang w:val="en-US" w:eastAsia="en-US" w:bidi="ar-SA"/>
      </w:rPr>
    </w:lvl>
    <w:lvl w:ilvl="4" w:tplc="761CAC02">
      <w:numFmt w:val="bullet"/>
      <w:lvlText w:val="•"/>
      <w:lvlJc w:val="left"/>
      <w:pPr>
        <w:ind w:left="4324" w:hanging="360"/>
      </w:pPr>
      <w:rPr>
        <w:rFonts w:hint="default"/>
        <w:lang w:val="en-US" w:eastAsia="en-US" w:bidi="ar-SA"/>
      </w:rPr>
    </w:lvl>
    <w:lvl w:ilvl="5" w:tplc="4596DD36">
      <w:numFmt w:val="bullet"/>
      <w:lvlText w:val="•"/>
      <w:lvlJc w:val="left"/>
      <w:pPr>
        <w:ind w:left="5200" w:hanging="360"/>
      </w:pPr>
      <w:rPr>
        <w:rFonts w:hint="default"/>
        <w:lang w:val="en-US" w:eastAsia="en-US" w:bidi="ar-SA"/>
      </w:rPr>
    </w:lvl>
    <w:lvl w:ilvl="6" w:tplc="0BDC59D8">
      <w:numFmt w:val="bullet"/>
      <w:lvlText w:val="•"/>
      <w:lvlJc w:val="left"/>
      <w:pPr>
        <w:ind w:left="6076" w:hanging="360"/>
      </w:pPr>
      <w:rPr>
        <w:rFonts w:hint="default"/>
        <w:lang w:val="en-US" w:eastAsia="en-US" w:bidi="ar-SA"/>
      </w:rPr>
    </w:lvl>
    <w:lvl w:ilvl="7" w:tplc="1BECAB54">
      <w:numFmt w:val="bullet"/>
      <w:lvlText w:val="•"/>
      <w:lvlJc w:val="left"/>
      <w:pPr>
        <w:ind w:left="6952" w:hanging="360"/>
      </w:pPr>
      <w:rPr>
        <w:rFonts w:hint="default"/>
        <w:lang w:val="en-US" w:eastAsia="en-US" w:bidi="ar-SA"/>
      </w:rPr>
    </w:lvl>
    <w:lvl w:ilvl="8" w:tplc="3D7E6808">
      <w:numFmt w:val="bullet"/>
      <w:lvlText w:val="•"/>
      <w:lvlJc w:val="left"/>
      <w:pPr>
        <w:ind w:left="7828" w:hanging="360"/>
      </w:pPr>
      <w:rPr>
        <w:rFonts w:hint="default"/>
        <w:lang w:val="en-US" w:eastAsia="en-US" w:bidi="ar-SA"/>
      </w:rPr>
    </w:lvl>
  </w:abstractNum>
  <w:abstractNum w:abstractNumId="5" w15:restartNumberingAfterBreak="0">
    <w:nsid w:val="514A3F85"/>
    <w:multiLevelType w:val="hybridMultilevel"/>
    <w:tmpl w:val="1C50A92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5836515F"/>
    <w:multiLevelType w:val="hybridMultilevel"/>
    <w:tmpl w:val="EFC04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4584031">
    <w:abstractNumId w:val="4"/>
  </w:num>
  <w:num w:numId="2" w16cid:durableId="252202664">
    <w:abstractNumId w:val="3"/>
  </w:num>
  <w:num w:numId="3" w16cid:durableId="2145729738">
    <w:abstractNumId w:val="5"/>
  </w:num>
  <w:num w:numId="4" w16cid:durableId="1052536200">
    <w:abstractNumId w:val="6"/>
  </w:num>
  <w:num w:numId="5" w16cid:durableId="2095011999">
    <w:abstractNumId w:val="2"/>
  </w:num>
  <w:num w:numId="6" w16cid:durableId="1021473761">
    <w:abstractNumId w:val="0"/>
  </w:num>
  <w:num w:numId="7" w16cid:durableId="1292980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568"/>
    <w:rsid w:val="00012F8E"/>
    <w:rsid w:val="00017A37"/>
    <w:rsid w:val="0002254D"/>
    <w:rsid w:val="000425A3"/>
    <w:rsid w:val="00081D07"/>
    <w:rsid w:val="000A28D8"/>
    <w:rsid w:val="000E7E6F"/>
    <w:rsid w:val="000F1040"/>
    <w:rsid w:val="00105D96"/>
    <w:rsid w:val="001A3A7B"/>
    <w:rsid w:val="001A766C"/>
    <w:rsid w:val="001B4C5F"/>
    <w:rsid w:val="001F05E1"/>
    <w:rsid w:val="002047A0"/>
    <w:rsid w:val="00223DA7"/>
    <w:rsid w:val="00256A20"/>
    <w:rsid w:val="00281AA1"/>
    <w:rsid w:val="002A5CEF"/>
    <w:rsid w:val="002B3D3F"/>
    <w:rsid w:val="002C60A7"/>
    <w:rsid w:val="002C6FC0"/>
    <w:rsid w:val="002D486A"/>
    <w:rsid w:val="002D57DA"/>
    <w:rsid w:val="002F47E6"/>
    <w:rsid w:val="002F7F90"/>
    <w:rsid w:val="00317C0A"/>
    <w:rsid w:val="00321A4F"/>
    <w:rsid w:val="003270AC"/>
    <w:rsid w:val="00385D46"/>
    <w:rsid w:val="00392116"/>
    <w:rsid w:val="00393D74"/>
    <w:rsid w:val="003A3E5D"/>
    <w:rsid w:val="003C600C"/>
    <w:rsid w:val="003C7FB8"/>
    <w:rsid w:val="003D532A"/>
    <w:rsid w:val="003E060C"/>
    <w:rsid w:val="003E378D"/>
    <w:rsid w:val="004350E6"/>
    <w:rsid w:val="004557AF"/>
    <w:rsid w:val="00486163"/>
    <w:rsid w:val="00490290"/>
    <w:rsid w:val="004904EB"/>
    <w:rsid w:val="004A4EEE"/>
    <w:rsid w:val="004A64FE"/>
    <w:rsid w:val="004E1047"/>
    <w:rsid w:val="005002F4"/>
    <w:rsid w:val="00505431"/>
    <w:rsid w:val="005173FE"/>
    <w:rsid w:val="005276E2"/>
    <w:rsid w:val="0054476D"/>
    <w:rsid w:val="00592AE2"/>
    <w:rsid w:val="00592C11"/>
    <w:rsid w:val="005B29FF"/>
    <w:rsid w:val="005E0ACF"/>
    <w:rsid w:val="005E1A50"/>
    <w:rsid w:val="005E45F8"/>
    <w:rsid w:val="005F6982"/>
    <w:rsid w:val="00602E4E"/>
    <w:rsid w:val="00637F69"/>
    <w:rsid w:val="0064321B"/>
    <w:rsid w:val="00694BC8"/>
    <w:rsid w:val="006B2E5D"/>
    <w:rsid w:val="006C1175"/>
    <w:rsid w:val="0070554B"/>
    <w:rsid w:val="007407A2"/>
    <w:rsid w:val="00760BF8"/>
    <w:rsid w:val="00785966"/>
    <w:rsid w:val="007A3411"/>
    <w:rsid w:val="007D7564"/>
    <w:rsid w:val="008010E1"/>
    <w:rsid w:val="0082625E"/>
    <w:rsid w:val="008351DE"/>
    <w:rsid w:val="00837ADF"/>
    <w:rsid w:val="00854624"/>
    <w:rsid w:val="00854A3F"/>
    <w:rsid w:val="008C25F2"/>
    <w:rsid w:val="008C4916"/>
    <w:rsid w:val="008D6C72"/>
    <w:rsid w:val="008E47C8"/>
    <w:rsid w:val="008F01F5"/>
    <w:rsid w:val="009133C8"/>
    <w:rsid w:val="0093238D"/>
    <w:rsid w:val="00943F58"/>
    <w:rsid w:val="00955E56"/>
    <w:rsid w:val="009731F3"/>
    <w:rsid w:val="009804F8"/>
    <w:rsid w:val="009A4839"/>
    <w:rsid w:val="009A67BF"/>
    <w:rsid w:val="009C29AE"/>
    <w:rsid w:val="009D1372"/>
    <w:rsid w:val="009D5568"/>
    <w:rsid w:val="009D701E"/>
    <w:rsid w:val="00A00722"/>
    <w:rsid w:val="00A15DA6"/>
    <w:rsid w:val="00A36A37"/>
    <w:rsid w:val="00A91E0A"/>
    <w:rsid w:val="00AA6AC1"/>
    <w:rsid w:val="00AD5168"/>
    <w:rsid w:val="00AE087A"/>
    <w:rsid w:val="00B30490"/>
    <w:rsid w:val="00B308F3"/>
    <w:rsid w:val="00B42521"/>
    <w:rsid w:val="00B54D71"/>
    <w:rsid w:val="00B64B6D"/>
    <w:rsid w:val="00B7784D"/>
    <w:rsid w:val="00B838EE"/>
    <w:rsid w:val="00BB3633"/>
    <w:rsid w:val="00BB4879"/>
    <w:rsid w:val="00BB569B"/>
    <w:rsid w:val="00BB63B1"/>
    <w:rsid w:val="00BE206B"/>
    <w:rsid w:val="00BE3D97"/>
    <w:rsid w:val="00C01F2C"/>
    <w:rsid w:val="00C42CE3"/>
    <w:rsid w:val="00C43E08"/>
    <w:rsid w:val="00C74E58"/>
    <w:rsid w:val="00C77F49"/>
    <w:rsid w:val="00C958BE"/>
    <w:rsid w:val="00CA3B36"/>
    <w:rsid w:val="00CA7387"/>
    <w:rsid w:val="00CB3F4E"/>
    <w:rsid w:val="00CE4DF4"/>
    <w:rsid w:val="00D02D2C"/>
    <w:rsid w:val="00D17293"/>
    <w:rsid w:val="00D17E28"/>
    <w:rsid w:val="00D30CAC"/>
    <w:rsid w:val="00D55440"/>
    <w:rsid w:val="00D55D97"/>
    <w:rsid w:val="00D66659"/>
    <w:rsid w:val="00D815DE"/>
    <w:rsid w:val="00D86795"/>
    <w:rsid w:val="00D876E1"/>
    <w:rsid w:val="00DA3438"/>
    <w:rsid w:val="00DB699B"/>
    <w:rsid w:val="00DD06ED"/>
    <w:rsid w:val="00DD5609"/>
    <w:rsid w:val="00DF2BA7"/>
    <w:rsid w:val="00DF5A82"/>
    <w:rsid w:val="00E25E09"/>
    <w:rsid w:val="00E46222"/>
    <w:rsid w:val="00E473E6"/>
    <w:rsid w:val="00E53C35"/>
    <w:rsid w:val="00E621C9"/>
    <w:rsid w:val="00E6409B"/>
    <w:rsid w:val="00E726CA"/>
    <w:rsid w:val="00E7354F"/>
    <w:rsid w:val="00E77ECE"/>
    <w:rsid w:val="00E8381E"/>
    <w:rsid w:val="00E83C4E"/>
    <w:rsid w:val="00E94E90"/>
    <w:rsid w:val="00EA4344"/>
    <w:rsid w:val="00EB37B5"/>
    <w:rsid w:val="00EB78FE"/>
    <w:rsid w:val="00F03E9F"/>
    <w:rsid w:val="00F1297E"/>
    <w:rsid w:val="00F251DA"/>
    <w:rsid w:val="00F279EF"/>
    <w:rsid w:val="00F51052"/>
    <w:rsid w:val="00F57997"/>
    <w:rsid w:val="00F655AE"/>
    <w:rsid w:val="00F80BDE"/>
    <w:rsid w:val="00F82BF5"/>
    <w:rsid w:val="00F852E7"/>
    <w:rsid w:val="00F864A5"/>
    <w:rsid w:val="00FB5D67"/>
    <w:rsid w:val="00FC4BEA"/>
    <w:rsid w:val="00FD4C8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40296"/>
  <w15:docId w15:val="{1A25E972-DF33-774E-B811-2C2B18690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100"/>
      <w:outlineLvl w:val="0"/>
    </w:pPr>
    <w:rPr>
      <w:b/>
      <w:bCs/>
      <w:sz w:val="24"/>
      <w:szCs w:val="24"/>
    </w:rPr>
  </w:style>
  <w:style w:type="paragraph" w:styleId="Heading2">
    <w:name w:val="heading 2"/>
    <w:basedOn w:val="Normal"/>
    <w:uiPriority w:val="9"/>
    <w:unhideWhenUsed/>
    <w:qFormat/>
    <w:pPr>
      <w:ind w:left="100"/>
      <w:outlineLvl w:val="1"/>
    </w:pPr>
    <w:rPr>
      <w:b/>
      <w:bCs/>
    </w:rPr>
  </w:style>
  <w:style w:type="paragraph" w:styleId="Heading4">
    <w:name w:val="heading 4"/>
    <w:basedOn w:val="Normal"/>
    <w:next w:val="Normal"/>
    <w:link w:val="Heading4Char"/>
    <w:uiPriority w:val="9"/>
    <w:semiHidden/>
    <w:unhideWhenUsed/>
    <w:qFormat/>
    <w:rsid w:val="00943F5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style>
  <w:style w:type="paragraph" w:styleId="ListParagraph">
    <w:name w:val="List Paragraph"/>
    <w:basedOn w:val="Normal"/>
    <w:uiPriority w:val="34"/>
    <w:qFormat/>
    <w:pPr>
      <w:ind w:left="821"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E3D97"/>
    <w:pPr>
      <w:tabs>
        <w:tab w:val="center" w:pos="4680"/>
        <w:tab w:val="right" w:pos="9360"/>
      </w:tabs>
    </w:pPr>
  </w:style>
  <w:style w:type="character" w:customStyle="1" w:styleId="HeaderChar">
    <w:name w:val="Header Char"/>
    <w:basedOn w:val="DefaultParagraphFont"/>
    <w:link w:val="Header"/>
    <w:uiPriority w:val="99"/>
    <w:rsid w:val="00BE3D97"/>
    <w:rPr>
      <w:rFonts w:ascii="Carlito" w:eastAsia="Carlito" w:hAnsi="Carlito" w:cs="Carlito"/>
    </w:rPr>
  </w:style>
  <w:style w:type="paragraph" w:styleId="Footer">
    <w:name w:val="footer"/>
    <w:basedOn w:val="Normal"/>
    <w:link w:val="FooterChar"/>
    <w:uiPriority w:val="99"/>
    <w:unhideWhenUsed/>
    <w:rsid w:val="00BE3D97"/>
    <w:pPr>
      <w:tabs>
        <w:tab w:val="center" w:pos="4680"/>
        <w:tab w:val="right" w:pos="9360"/>
      </w:tabs>
    </w:pPr>
  </w:style>
  <w:style w:type="character" w:customStyle="1" w:styleId="FooterChar">
    <w:name w:val="Footer Char"/>
    <w:basedOn w:val="DefaultParagraphFont"/>
    <w:link w:val="Footer"/>
    <w:uiPriority w:val="99"/>
    <w:rsid w:val="00BE3D97"/>
    <w:rPr>
      <w:rFonts w:ascii="Carlito" w:eastAsia="Carlito" w:hAnsi="Carlito" w:cs="Carlito"/>
    </w:rPr>
  </w:style>
  <w:style w:type="character" w:styleId="CommentReference">
    <w:name w:val="annotation reference"/>
    <w:basedOn w:val="DefaultParagraphFont"/>
    <w:uiPriority w:val="99"/>
    <w:semiHidden/>
    <w:unhideWhenUsed/>
    <w:rsid w:val="00E77ECE"/>
    <w:rPr>
      <w:sz w:val="16"/>
      <w:szCs w:val="16"/>
    </w:rPr>
  </w:style>
  <w:style w:type="character" w:styleId="Hyperlink">
    <w:name w:val="Hyperlink"/>
    <w:basedOn w:val="DefaultParagraphFont"/>
    <w:uiPriority w:val="99"/>
    <w:unhideWhenUsed/>
    <w:rsid w:val="00B64B6D"/>
    <w:rPr>
      <w:color w:val="0000FF" w:themeColor="hyperlink"/>
      <w:u w:val="single"/>
    </w:rPr>
  </w:style>
  <w:style w:type="character" w:styleId="UnresolvedMention">
    <w:name w:val="Unresolved Mention"/>
    <w:basedOn w:val="DefaultParagraphFont"/>
    <w:uiPriority w:val="99"/>
    <w:semiHidden/>
    <w:unhideWhenUsed/>
    <w:rsid w:val="00EA4344"/>
    <w:rPr>
      <w:color w:val="605E5C"/>
      <w:shd w:val="clear" w:color="auto" w:fill="E1DFDD"/>
    </w:rPr>
  </w:style>
  <w:style w:type="character" w:customStyle="1" w:styleId="Heading4Char">
    <w:name w:val="Heading 4 Char"/>
    <w:basedOn w:val="DefaultParagraphFont"/>
    <w:link w:val="Heading4"/>
    <w:uiPriority w:val="9"/>
    <w:semiHidden/>
    <w:rsid w:val="00943F58"/>
    <w:rPr>
      <w:rFonts w:asciiTheme="majorHAnsi" w:eastAsiaTheme="majorEastAsia" w:hAnsiTheme="majorHAnsi" w:cstheme="majorBidi"/>
      <w:i/>
      <w:iCs/>
      <w:color w:val="365F91" w:themeColor="accent1" w:themeShade="BF"/>
    </w:rPr>
  </w:style>
  <w:style w:type="paragraph" w:styleId="CommentText">
    <w:name w:val="annotation text"/>
    <w:basedOn w:val="Normal"/>
    <w:link w:val="CommentTextChar"/>
    <w:uiPriority w:val="99"/>
    <w:semiHidden/>
    <w:unhideWhenUsed/>
    <w:rsid w:val="00E473E6"/>
    <w:rPr>
      <w:sz w:val="20"/>
      <w:szCs w:val="20"/>
    </w:rPr>
  </w:style>
  <w:style w:type="character" w:customStyle="1" w:styleId="CommentTextChar">
    <w:name w:val="Comment Text Char"/>
    <w:basedOn w:val="DefaultParagraphFont"/>
    <w:link w:val="CommentText"/>
    <w:uiPriority w:val="99"/>
    <w:semiHidden/>
    <w:rsid w:val="00E473E6"/>
    <w:rPr>
      <w:rFonts w:ascii="Carlito" w:eastAsia="Carlito" w:hAnsi="Carlito" w:cs="Carlito"/>
      <w:sz w:val="20"/>
      <w:szCs w:val="20"/>
    </w:rPr>
  </w:style>
  <w:style w:type="paragraph" w:styleId="CommentSubject">
    <w:name w:val="annotation subject"/>
    <w:basedOn w:val="CommentText"/>
    <w:next w:val="CommentText"/>
    <w:link w:val="CommentSubjectChar"/>
    <w:uiPriority w:val="99"/>
    <w:semiHidden/>
    <w:unhideWhenUsed/>
    <w:rsid w:val="00E473E6"/>
    <w:rPr>
      <w:b/>
      <w:bCs/>
    </w:rPr>
  </w:style>
  <w:style w:type="character" w:customStyle="1" w:styleId="CommentSubjectChar">
    <w:name w:val="Comment Subject Char"/>
    <w:basedOn w:val="CommentTextChar"/>
    <w:link w:val="CommentSubject"/>
    <w:uiPriority w:val="99"/>
    <w:semiHidden/>
    <w:rsid w:val="00E473E6"/>
    <w:rPr>
      <w:rFonts w:ascii="Carlito" w:eastAsia="Carlito" w:hAnsi="Carlito" w:cs="Carlito"/>
      <w:b/>
      <w:bCs/>
      <w:sz w:val="20"/>
      <w:szCs w:val="20"/>
    </w:rPr>
  </w:style>
  <w:style w:type="character" w:customStyle="1" w:styleId="normaltextrun">
    <w:name w:val="normaltextrun"/>
    <w:basedOn w:val="DefaultParagraphFont"/>
    <w:rsid w:val="00E7354F"/>
  </w:style>
  <w:style w:type="character" w:styleId="Strong">
    <w:name w:val="Strong"/>
    <w:basedOn w:val="DefaultParagraphFont"/>
    <w:uiPriority w:val="22"/>
    <w:qFormat/>
    <w:rsid w:val="00E7354F"/>
    <w:rPr>
      <w:b/>
      <w:bCs/>
    </w:rPr>
  </w:style>
  <w:style w:type="character" w:styleId="FollowedHyperlink">
    <w:name w:val="FollowedHyperlink"/>
    <w:basedOn w:val="DefaultParagraphFont"/>
    <w:uiPriority w:val="99"/>
    <w:semiHidden/>
    <w:unhideWhenUsed/>
    <w:rsid w:val="005276E2"/>
    <w:rPr>
      <w:color w:val="800080" w:themeColor="followedHyperlink"/>
      <w:u w:val="single"/>
    </w:rPr>
  </w:style>
  <w:style w:type="character" w:customStyle="1" w:styleId="BodyTextChar">
    <w:name w:val="Body Text Char"/>
    <w:basedOn w:val="DefaultParagraphFont"/>
    <w:link w:val="BodyText"/>
    <w:uiPriority w:val="1"/>
    <w:rsid w:val="000E7E6F"/>
    <w:rPr>
      <w:rFonts w:ascii="Carlito" w:eastAsia="Carlito" w:hAnsi="Carlito" w:cs="Carlito"/>
    </w:rPr>
  </w:style>
  <w:style w:type="paragraph" w:customStyle="1" w:styleId="p1">
    <w:name w:val="p1"/>
    <w:basedOn w:val="Normal"/>
    <w:rsid w:val="00B30490"/>
    <w:pPr>
      <w:widowControl/>
      <w:autoSpaceDE/>
      <w:autoSpaceDN/>
    </w:pPr>
    <w:rPr>
      <w:rFonts w:ascii="Times New Roman" w:eastAsia="Times New Roman" w:hAnsi="Times New Roman" w:cs="Times New Roman"/>
      <w:sz w:val="24"/>
      <w:szCs w:val="24"/>
    </w:rPr>
  </w:style>
  <w:style w:type="character" w:customStyle="1" w:styleId="s1">
    <w:name w:val="s1"/>
    <w:basedOn w:val="DefaultParagraphFont"/>
    <w:rsid w:val="00B30490"/>
    <w:rPr>
      <w:rFonts w:ascii="Helvetica" w:hAnsi="Helvetica" w:hint="default"/>
      <w:sz w:val="18"/>
      <w:szCs w:val="18"/>
    </w:rPr>
  </w:style>
  <w:style w:type="character" w:customStyle="1" w:styleId="s2">
    <w:name w:val="s2"/>
    <w:basedOn w:val="DefaultParagraphFont"/>
    <w:rsid w:val="00B30490"/>
    <w:rPr>
      <w:rFonts w:ascii="Helvetica Neue" w:hAnsi="Helvetica Neue" w:hint="default"/>
      <w:sz w:val="20"/>
      <w:szCs w:val="20"/>
    </w:rPr>
  </w:style>
  <w:style w:type="character" w:customStyle="1" w:styleId="apple-converted-space">
    <w:name w:val="apple-converted-space"/>
    <w:basedOn w:val="DefaultParagraphFont"/>
    <w:rsid w:val="00B30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99711">
      <w:bodyDiv w:val="1"/>
      <w:marLeft w:val="0"/>
      <w:marRight w:val="0"/>
      <w:marTop w:val="0"/>
      <w:marBottom w:val="0"/>
      <w:divBdr>
        <w:top w:val="none" w:sz="0" w:space="0" w:color="auto"/>
        <w:left w:val="none" w:sz="0" w:space="0" w:color="auto"/>
        <w:bottom w:val="none" w:sz="0" w:space="0" w:color="auto"/>
        <w:right w:val="none" w:sz="0" w:space="0" w:color="auto"/>
      </w:divBdr>
    </w:div>
    <w:div w:id="172576236">
      <w:bodyDiv w:val="1"/>
      <w:marLeft w:val="0"/>
      <w:marRight w:val="0"/>
      <w:marTop w:val="0"/>
      <w:marBottom w:val="0"/>
      <w:divBdr>
        <w:top w:val="none" w:sz="0" w:space="0" w:color="auto"/>
        <w:left w:val="none" w:sz="0" w:space="0" w:color="auto"/>
        <w:bottom w:val="none" w:sz="0" w:space="0" w:color="auto"/>
        <w:right w:val="none" w:sz="0" w:space="0" w:color="auto"/>
      </w:divBdr>
    </w:div>
    <w:div w:id="285476443">
      <w:bodyDiv w:val="1"/>
      <w:marLeft w:val="0"/>
      <w:marRight w:val="0"/>
      <w:marTop w:val="0"/>
      <w:marBottom w:val="0"/>
      <w:divBdr>
        <w:top w:val="none" w:sz="0" w:space="0" w:color="auto"/>
        <w:left w:val="none" w:sz="0" w:space="0" w:color="auto"/>
        <w:bottom w:val="none" w:sz="0" w:space="0" w:color="auto"/>
        <w:right w:val="none" w:sz="0" w:space="0" w:color="auto"/>
      </w:divBdr>
    </w:div>
    <w:div w:id="319315276">
      <w:bodyDiv w:val="1"/>
      <w:marLeft w:val="0"/>
      <w:marRight w:val="0"/>
      <w:marTop w:val="0"/>
      <w:marBottom w:val="0"/>
      <w:divBdr>
        <w:top w:val="none" w:sz="0" w:space="0" w:color="auto"/>
        <w:left w:val="none" w:sz="0" w:space="0" w:color="auto"/>
        <w:bottom w:val="none" w:sz="0" w:space="0" w:color="auto"/>
        <w:right w:val="none" w:sz="0" w:space="0" w:color="auto"/>
      </w:divBdr>
    </w:div>
    <w:div w:id="373774929">
      <w:bodyDiv w:val="1"/>
      <w:marLeft w:val="0"/>
      <w:marRight w:val="0"/>
      <w:marTop w:val="0"/>
      <w:marBottom w:val="0"/>
      <w:divBdr>
        <w:top w:val="none" w:sz="0" w:space="0" w:color="auto"/>
        <w:left w:val="none" w:sz="0" w:space="0" w:color="auto"/>
        <w:bottom w:val="none" w:sz="0" w:space="0" w:color="auto"/>
        <w:right w:val="none" w:sz="0" w:space="0" w:color="auto"/>
      </w:divBdr>
    </w:div>
    <w:div w:id="391468519">
      <w:bodyDiv w:val="1"/>
      <w:marLeft w:val="0"/>
      <w:marRight w:val="0"/>
      <w:marTop w:val="0"/>
      <w:marBottom w:val="0"/>
      <w:divBdr>
        <w:top w:val="none" w:sz="0" w:space="0" w:color="auto"/>
        <w:left w:val="none" w:sz="0" w:space="0" w:color="auto"/>
        <w:bottom w:val="none" w:sz="0" w:space="0" w:color="auto"/>
        <w:right w:val="none" w:sz="0" w:space="0" w:color="auto"/>
      </w:divBdr>
    </w:div>
    <w:div w:id="432866634">
      <w:bodyDiv w:val="1"/>
      <w:marLeft w:val="0"/>
      <w:marRight w:val="0"/>
      <w:marTop w:val="0"/>
      <w:marBottom w:val="0"/>
      <w:divBdr>
        <w:top w:val="none" w:sz="0" w:space="0" w:color="auto"/>
        <w:left w:val="none" w:sz="0" w:space="0" w:color="auto"/>
        <w:bottom w:val="none" w:sz="0" w:space="0" w:color="auto"/>
        <w:right w:val="none" w:sz="0" w:space="0" w:color="auto"/>
      </w:divBdr>
    </w:div>
    <w:div w:id="458381837">
      <w:bodyDiv w:val="1"/>
      <w:marLeft w:val="0"/>
      <w:marRight w:val="0"/>
      <w:marTop w:val="0"/>
      <w:marBottom w:val="0"/>
      <w:divBdr>
        <w:top w:val="none" w:sz="0" w:space="0" w:color="auto"/>
        <w:left w:val="none" w:sz="0" w:space="0" w:color="auto"/>
        <w:bottom w:val="none" w:sz="0" w:space="0" w:color="auto"/>
        <w:right w:val="none" w:sz="0" w:space="0" w:color="auto"/>
      </w:divBdr>
    </w:div>
    <w:div w:id="466048142">
      <w:bodyDiv w:val="1"/>
      <w:marLeft w:val="0"/>
      <w:marRight w:val="0"/>
      <w:marTop w:val="0"/>
      <w:marBottom w:val="0"/>
      <w:divBdr>
        <w:top w:val="none" w:sz="0" w:space="0" w:color="auto"/>
        <w:left w:val="none" w:sz="0" w:space="0" w:color="auto"/>
        <w:bottom w:val="none" w:sz="0" w:space="0" w:color="auto"/>
        <w:right w:val="none" w:sz="0" w:space="0" w:color="auto"/>
      </w:divBdr>
    </w:div>
    <w:div w:id="576399442">
      <w:bodyDiv w:val="1"/>
      <w:marLeft w:val="0"/>
      <w:marRight w:val="0"/>
      <w:marTop w:val="0"/>
      <w:marBottom w:val="0"/>
      <w:divBdr>
        <w:top w:val="none" w:sz="0" w:space="0" w:color="auto"/>
        <w:left w:val="none" w:sz="0" w:space="0" w:color="auto"/>
        <w:bottom w:val="none" w:sz="0" w:space="0" w:color="auto"/>
        <w:right w:val="none" w:sz="0" w:space="0" w:color="auto"/>
      </w:divBdr>
    </w:div>
    <w:div w:id="619188203">
      <w:bodyDiv w:val="1"/>
      <w:marLeft w:val="0"/>
      <w:marRight w:val="0"/>
      <w:marTop w:val="0"/>
      <w:marBottom w:val="0"/>
      <w:divBdr>
        <w:top w:val="none" w:sz="0" w:space="0" w:color="auto"/>
        <w:left w:val="none" w:sz="0" w:space="0" w:color="auto"/>
        <w:bottom w:val="none" w:sz="0" w:space="0" w:color="auto"/>
        <w:right w:val="none" w:sz="0" w:space="0" w:color="auto"/>
      </w:divBdr>
    </w:div>
    <w:div w:id="694499402">
      <w:bodyDiv w:val="1"/>
      <w:marLeft w:val="0"/>
      <w:marRight w:val="0"/>
      <w:marTop w:val="0"/>
      <w:marBottom w:val="0"/>
      <w:divBdr>
        <w:top w:val="none" w:sz="0" w:space="0" w:color="auto"/>
        <w:left w:val="none" w:sz="0" w:space="0" w:color="auto"/>
        <w:bottom w:val="none" w:sz="0" w:space="0" w:color="auto"/>
        <w:right w:val="none" w:sz="0" w:space="0" w:color="auto"/>
      </w:divBdr>
    </w:div>
    <w:div w:id="829104518">
      <w:bodyDiv w:val="1"/>
      <w:marLeft w:val="0"/>
      <w:marRight w:val="0"/>
      <w:marTop w:val="0"/>
      <w:marBottom w:val="0"/>
      <w:divBdr>
        <w:top w:val="none" w:sz="0" w:space="0" w:color="auto"/>
        <w:left w:val="none" w:sz="0" w:space="0" w:color="auto"/>
        <w:bottom w:val="none" w:sz="0" w:space="0" w:color="auto"/>
        <w:right w:val="none" w:sz="0" w:space="0" w:color="auto"/>
      </w:divBdr>
    </w:div>
    <w:div w:id="878250221">
      <w:bodyDiv w:val="1"/>
      <w:marLeft w:val="0"/>
      <w:marRight w:val="0"/>
      <w:marTop w:val="0"/>
      <w:marBottom w:val="0"/>
      <w:divBdr>
        <w:top w:val="none" w:sz="0" w:space="0" w:color="auto"/>
        <w:left w:val="none" w:sz="0" w:space="0" w:color="auto"/>
        <w:bottom w:val="none" w:sz="0" w:space="0" w:color="auto"/>
        <w:right w:val="none" w:sz="0" w:space="0" w:color="auto"/>
      </w:divBdr>
    </w:div>
    <w:div w:id="1077287735">
      <w:bodyDiv w:val="1"/>
      <w:marLeft w:val="0"/>
      <w:marRight w:val="0"/>
      <w:marTop w:val="0"/>
      <w:marBottom w:val="0"/>
      <w:divBdr>
        <w:top w:val="none" w:sz="0" w:space="0" w:color="auto"/>
        <w:left w:val="none" w:sz="0" w:space="0" w:color="auto"/>
        <w:bottom w:val="none" w:sz="0" w:space="0" w:color="auto"/>
        <w:right w:val="none" w:sz="0" w:space="0" w:color="auto"/>
      </w:divBdr>
    </w:div>
    <w:div w:id="1090002532">
      <w:bodyDiv w:val="1"/>
      <w:marLeft w:val="0"/>
      <w:marRight w:val="0"/>
      <w:marTop w:val="0"/>
      <w:marBottom w:val="0"/>
      <w:divBdr>
        <w:top w:val="none" w:sz="0" w:space="0" w:color="auto"/>
        <w:left w:val="none" w:sz="0" w:space="0" w:color="auto"/>
        <w:bottom w:val="none" w:sz="0" w:space="0" w:color="auto"/>
        <w:right w:val="none" w:sz="0" w:space="0" w:color="auto"/>
      </w:divBdr>
    </w:div>
    <w:div w:id="1210804243">
      <w:bodyDiv w:val="1"/>
      <w:marLeft w:val="0"/>
      <w:marRight w:val="0"/>
      <w:marTop w:val="0"/>
      <w:marBottom w:val="0"/>
      <w:divBdr>
        <w:top w:val="none" w:sz="0" w:space="0" w:color="auto"/>
        <w:left w:val="none" w:sz="0" w:space="0" w:color="auto"/>
        <w:bottom w:val="none" w:sz="0" w:space="0" w:color="auto"/>
        <w:right w:val="none" w:sz="0" w:space="0" w:color="auto"/>
      </w:divBdr>
    </w:div>
    <w:div w:id="1255364180">
      <w:bodyDiv w:val="1"/>
      <w:marLeft w:val="0"/>
      <w:marRight w:val="0"/>
      <w:marTop w:val="0"/>
      <w:marBottom w:val="0"/>
      <w:divBdr>
        <w:top w:val="none" w:sz="0" w:space="0" w:color="auto"/>
        <w:left w:val="none" w:sz="0" w:space="0" w:color="auto"/>
        <w:bottom w:val="none" w:sz="0" w:space="0" w:color="auto"/>
        <w:right w:val="none" w:sz="0" w:space="0" w:color="auto"/>
      </w:divBdr>
    </w:div>
    <w:div w:id="1353846114">
      <w:bodyDiv w:val="1"/>
      <w:marLeft w:val="0"/>
      <w:marRight w:val="0"/>
      <w:marTop w:val="0"/>
      <w:marBottom w:val="0"/>
      <w:divBdr>
        <w:top w:val="none" w:sz="0" w:space="0" w:color="auto"/>
        <w:left w:val="none" w:sz="0" w:space="0" w:color="auto"/>
        <w:bottom w:val="none" w:sz="0" w:space="0" w:color="auto"/>
        <w:right w:val="none" w:sz="0" w:space="0" w:color="auto"/>
      </w:divBdr>
    </w:div>
    <w:div w:id="1370105669">
      <w:bodyDiv w:val="1"/>
      <w:marLeft w:val="0"/>
      <w:marRight w:val="0"/>
      <w:marTop w:val="0"/>
      <w:marBottom w:val="0"/>
      <w:divBdr>
        <w:top w:val="none" w:sz="0" w:space="0" w:color="auto"/>
        <w:left w:val="none" w:sz="0" w:space="0" w:color="auto"/>
        <w:bottom w:val="none" w:sz="0" w:space="0" w:color="auto"/>
        <w:right w:val="none" w:sz="0" w:space="0" w:color="auto"/>
      </w:divBdr>
    </w:div>
    <w:div w:id="1374043251">
      <w:bodyDiv w:val="1"/>
      <w:marLeft w:val="0"/>
      <w:marRight w:val="0"/>
      <w:marTop w:val="0"/>
      <w:marBottom w:val="0"/>
      <w:divBdr>
        <w:top w:val="none" w:sz="0" w:space="0" w:color="auto"/>
        <w:left w:val="none" w:sz="0" w:space="0" w:color="auto"/>
        <w:bottom w:val="none" w:sz="0" w:space="0" w:color="auto"/>
        <w:right w:val="none" w:sz="0" w:space="0" w:color="auto"/>
      </w:divBdr>
    </w:div>
    <w:div w:id="1377971513">
      <w:bodyDiv w:val="1"/>
      <w:marLeft w:val="0"/>
      <w:marRight w:val="0"/>
      <w:marTop w:val="0"/>
      <w:marBottom w:val="0"/>
      <w:divBdr>
        <w:top w:val="none" w:sz="0" w:space="0" w:color="auto"/>
        <w:left w:val="none" w:sz="0" w:space="0" w:color="auto"/>
        <w:bottom w:val="none" w:sz="0" w:space="0" w:color="auto"/>
        <w:right w:val="none" w:sz="0" w:space="0" w:color="auto"/>
      </w:divBdr>
    </w:div>
    <w:div w:id="1428230088">
      <w:bodyDiv w:val="1"/>
      <w:marLeft w:val="0"/>
      <w:marRight w:val="0"/>
      <w:marTop w:val="0"/>
      <w:marBottom w:val="0"/>
      <w:divBdr>
        <w:top w:val="none" w:sz="0" w:space="0" w:color="auto"/>
        <w:left w:val="none" w:sz="0" w:space="0" w:color="auto"/>
        <w:bottom w:val="none" w:sz="0" w:space="0" w:color="auto"/>
        <w:right w:val="none" w:sz="0" w:space="0" w:color="auto"/>
      </w:divBdr>
    </w:div>
    <w:div w:id="1502621803">
      <w:bodyDiv w:val="1"/>
      <w:marLeft w:val="0"/>
      <w:marRight w:val="0"/>
      <w:marTop w:val="0"/>
      <w:marBottom w:val="0"/>
      <w:divBdr>
        <w:top w:val="none" w:sz="0" w:space="0" w:color="auto"/>
        <w:left w:val="none" w:sz="0" w:space="0" w:color="auto"/>
        <w:bottom w:val="none" w:sz="0" w:space="0" w:color="auto"/>
        <w:right w:val="none" w:sz="0" w:space="0" w:color="auto"/>
      </w:divBdr>
    </w:div>
    <w:div w:id="1538810390">
      <w:bodyDiv w:val="1"/>
      <w:marLeft w:val="0"/>
      <w:marRight w:val="0"/>
      <w:marTop w:val="0"/>
      <w:marBottom w:val="0"/>
      <w:divBdr>
        <w:top w:val="none" w:sz="0" w:space="0" w:color="auto"/>
        <w:left w:val="none" w:sz="0" w:space="0" w:color="auto"/>
        <w:bottom w:val="none" w:sz="0" w:space="0" w:color="auto"/>
        <w:right w:val="none" w:sz="0" w:space="0" w:color="auto"/>
      </w:divBdr>
    </w:div>
    <w:div w:id="1554808778">
      <w:bodyDiv w:val="1"/>
      <w:marLeft w:val="0"/>
      <w:marRight w:val="0"/>
      <w:marTop w:val="0"/>
      <w:marBottom w:val="0"/>
      <w:divBdr>
        <w:top w:val="none" w:sz="0" w:space="0" w:color="auto"/>
        <w:left w:val="none" w:sz="0" w:space="0" w:color="auto"/>
        <w:bottom w:val="none" w:sz="0" w:space="0" w:color="auto"/>
        <w:right w:val="none" w:sz="0" w:space="0" w:color="auto"/>
      </w:divBdr>
    </w:div>
    <w:div w:id="1662000380">
      <w:bodyDiv w:val="1"/>
      <w:marLeft w:val="0"/>
      <w:marRight w:val="0"/>
      <w:marTop w:val="0"/>
      <w:marBottom w:val="0"/>
      <w:divBdr>
        <w:top w:val="none" w:sz="0" w:space="0" w:color="auto"/>
        <w:left w:val="none" w:sz="0" w:space="0" w:color="auto"/>
        <w:bottom w:val="none" w:sz="0" w:space="0" w:color="auto"/>
        <w:right w:val="none" w:sz="0" w:space="0" w:color="auto"/>
      </w:divBdr>
    </w:div>
    <w:div w:id="1961257231">
      <w:bodyDiv w:val="1"/>
      <w:marLeft w:val="0"/>
      <w:marRight w:val="0"/>
      <w:marTop w:val="0"/>
      <w:marBottom w:val="0"/>
      <w:divBdr>
        <w:top w:val="none" w:sz="0" w:space="0" w:color="auto"/>
        <w:left w:val="none" w:sz="0" w:space="0" w:color="auto"/>
        <w:bottom w:val="none" w:sz="0" w:space="0" w:color="auto"/>
        <w:right w:val="none" w:sz="0" w:space="0" w:color="auto"/>
      </w:divBdr>
    </w:div>
    <w:div w:id="1989742187">
      <w:bodyDiv w:val="1"/>
      <w:marLeft w:val="0"/>
      <w:marRight w:val="0"/>
      <w:marTop w:val="0"/>
      <w:marBottom w:val="0"/>
      <w:divBdr>
        <w:top w:val="none" w:sz="0" w:space="0" w:color="auto"/>
        <w:left w:val="none" w:sz="0" w:space="0" w:color="auto"/>
        <w:bottom w:val="none" w:sz="0" w:space="0" w:color="auto"/>
        <w:right w:val="none" w:sz="0" w:space="0" w:color="auto"/>
      </w:divBdr>
    </w:div>
    <w:div w:id="2025589150">
      <w:bodyDiv w:val="1"/>
      <w:marLeft w:val="0"/>
      <w:marRight w:val="0"/>
      <w:marTop w:val="0"/>
      <w:marBottom w:val="0"/>
      <w:divBdr>
        <w:top w:val="none" w:sz="0" w:space="0" w:color="auto"/>
        <w:left w:val="none" w:sz="0" w:space="0" w:color="auto"/>
        <w:bottom w:val="none" w:sz="0" w:space="0" w:color="auto"/>
        <w:right w:val="none" w:sz="0" w:space="0" w:color="auto"/>
      </w:divBdr>
    </w:div>
    <w:div w:id="2072339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novartis.com/us-en/sites/novartis_us/files/lutather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2104</Words>
  <Characters>11998</Characters>
  <Application>Microsoft Office Word</Application>
  <DocSecurity>0</DocSecurity>
  <Lines>99</Lines>
  <Paragraphs>28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Letter of Appeal template</vt:lpstr>
      <vt:lpstr>    </vt:lpstr>
    </vt:vector>
  </TitlesOfParts>
  <Company/>
  <LinksUpToDate>false</LinksUpToDate>
  <CharactersWithSpaces>14074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Keating</dc:creator>
  <cp:lastModifiedBy>Dienstag, Brooke</cp:lastModifiedBy>
  <cp:revision>2</cp:revision>
  <cp:lastPrinted>2023-08-21T14:50:00Z</cp:lastPrinted>
  <dcterms:created xsi:type="dcterms:W3CDTF">2025-06-25T21:06:00Z</dcterms:created>
  <dcterms:modified xsi:type="dcterms:W3CDTF">2025-06-25T21:06:00Z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2021-12-20T00:00:00Z</vt:filetime>
  </property>
  <property fmtid="{D5CDD505-2E9C-101B-9397-08002B2CF9AE}" pid="3" name="Creator">
    <vt:lpwstr>Microsoft Word</vt:lpwstr>
  </property>
  <property fmtid="{D5CDD505-2E9C-101B-9397-08002B2CF9AE}" pid="4" name="LastSaved">
    <vt:filetime>2023-07-07T00:00:00Z</vt:filetime>
  </property>
  <property fmtid="{D5CDD505-2E9C-101B-9397-08002B2CF9AE}" pid="5" name="MSIP_Label_d9088468-0951-4aef-9cc3-0a346e475ddc_Enabled">
    <vt:lpwstr>true</vt:lpwstr>
  </property>
  <property fmtid="{D5CDD505-2E9C-101B-9397-08002B2CF9AE}" pid="6" name="MSIP_Label_d9088468-0951-4aef-9cc3-0a346e475ddc_SetDate">
    <vt:lpwstr>2025-06-25T21:06:09Z</vt:lpwstr>
  </property>
  <property fmtid="{D5CDD505-2E9C-101B-9397-08002B2CF9AE}" pid="7" name="MSIP_Label_d9088468-0951-4aef-9cc3-0a346e475ddc_Method">
    <vt:lpwstr>Privileged</vt:lpwstr>
  </property>
  <property fmtid="{D5CDD505-2E9C-101B-9397-08002B2CF9AE}" pid="8" name="MSIP_Label_d9088468-0951-4aef-9cc3-0a346e475ddc_Name">
    <vt:lpwstr>Public</vt:lpwstr>
  </property>
  <property fmtid="{D5CDD505-2E9C-101B-9397-08002B2CF9AE}" pid="9" name="MSIP_Label_d9088468-0951-4aef-9cc3-0a346e475ddc_SiteId">
    <vt:lpwstr>aca3c8d6-aa71-4e1a-a10e-03572fc58c0b</vt:lpwstr>
  </property>
  <property fmtid="{D5CDD505-2E9C-101B-9397-08002B2CF9AE}" pid="10" name="MSIP_Label_d9088468-0951-4aef-9cc3-0a346e475ddc_ActionId">
    <vt:lpwstr>ad7d4b68-53d3-4ba7-8455-0cc3d3629f76</vt:lpwstr>
  </property>
  <property fmtid="{D5CDD505-2E9C-101B-9397-08002B2CF9AE}" pid="11" name="MSIP_Label_d9088468-0951-4aef-9cc3-0a346e475ddc_ContentBits">
    <vt:lpwstr>0</vt:lpwstr>
  </property>
  <property fmtid="{D5CDD505-2E9C-101B-9397-08002B2CF9AE}" pid="12" name="MSIP_Label_d9088468-0951-4aef-9cc3-0a346e475ddc_Tag">
    <vt:lpwstr>10, 0, 1, 1</vt:lpwstr>
  </property>
</Properties>
</file>